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8820"/>
      </w:tblGrid>
      <w:tr w:rsidR="00641A6A" w:rsidRPr="00D62EEE" w:rsidTr="000A2D34">
        <w:trPr>
          <w:trHeight w:val="295"/>
          <w:jc w:val="center"/>
        </w:trPr>
        <w:tc>
          <w:tcPr>
            <w:tcW w:w="8820" w:type="dxa"/>
            <w:tcBorders>
              <w:top w:val="nil"/>
              <w:left w:val="nil"/>
              <w:bottom w:val="nil"/>
              <w:right w:val="nil"/>
            </w:tcBorders>
          </w:tcPr>
          <w:p w:rsidR="00641A6A" w:rsidRPr="00641A6A" w:rsidRDefault="00641A6A" w:rsidP="008171DE">
            <w:pPr>
              <w:spacing w:line="360" w:lineRule="auto"/>
              <w:jc w:val="both"/>
              <w:rPr>
                <w:rFonts w:ascii="Arial" w:hAnsi="Arial"/>
                <w:b/>
                <w:bCs/>
                <w:sz w:val="26"/>
                <w:szCs w:val="26"/>
              </w:rPr>
            </w:pPr>
            <w:bookmarkStart w:id="0" w:name="_GoBack"/>
            <w:bookmarkEnd w:id="0"/>
            <w:r>
              <w:rPr>
                <w:rFonts w:ascii="Arial" w:hAnsi="Arial" w:hint="cs"/>
                <w:b/>
                <w:bCs/>
                <w:sz w:val="26"/>
                <w:szCs w:val="26"/>
                <w:rtl/>
              </w:rPr>
              <w:t>ל</w:t>
            </w:r>
            <w:r w:rsidRPr="00D62EEE">
              <w:rPr>
                <w:rFonts w:ascii="Arial" w:hAnsi="Arial"/>
                <w:b/>
                <w:bCs/>
                <w:sz w:val="26"/>
                <w:szCs w:val="26"/>
                <w:rtl/>
              </w:rPr>
              <w:t xml:space="preserve">פני </w:t>
            </w:r>
            <w:r w:rsidRPr="00D62EEE">
              <w:rPr>
                <w:rFonts w:ascii="Arial" w:hAnsi="Arial" w:hint="cs"/>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 xml:space="preserve">שופט </w:t>
                </w:r>
                <w:r w:rsidR="008171DE">
                  <w:rPr>
                    <w:rFonts w:ascii="Arial" w:hAnsi="Arial" w:hint="cs"/>
                    <w:b/>
                    <w:bCs/>
                    <w:sz w:val="26"/>
                    <w:szCs w:val="26"/>
                    <w:rtl/>
                  </w:rPr>
                  <w:t>ה</w:t>
                </w:r>
                <w:r>
                  <w:rPr>
                    <w:rFonts w:ascii="Arial" w:hAnsi="Arial"/>
                    <w:b/>
                    <w:bCs/>
                    <w:sz w:val="26"/>
                    <w:szCs w:val="26"/>
                    <w:rtl/>
                  </w:rPr>
                  <w:t>בכיר</w:t>
                </w:r>
              </w:sdtContent>
            </w:sdt>
            <w:r w:rsidRPr="00D62EEE">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שאול אבינור</w:t>
                </w:r>
              </w:sdtContent>
            </w:sdt>
          </w:p>
        </w:tc>
      </w:tr>
    </w:tbl>
    <w:p w:rsidR="00870F64" w:rsidRDefault="00870F64" w:rsidP="008171DE">
      <w:pPr>
        <w:spacing w:line="360" w:lineRule="auto"/>
        <w:rPr>
          <w:rtl/>
        </w:rPr>
      </w:pPr>
    </w:p>
    <w:tbl>
      <w:tblPr>
        <w:tblStyle w:val="a5"/>
        <w:bidiVisual/>
        <w:tblW w:w="8820" w:type="dxa"/>
        <w:jc w:val="center"/>
        <w:tblLook w:val="01E0" w:firstRow="1" w:lastRow="1" w:firstColumn="1" w:lastColumn="1" w:noHBand="0" w:noVBand="0"/>
      </w:tblPr>
      <w:tblGrid>
        <w:gridCol w:w="893"/>
        <w:gridCol w:w="4219"/>
        <w:gridCol w:w="3708"/>
      </w:tblGrid>
      <w:tr w:rsidR="00870F64" w:rsidRPr="00D62EEE">
        <w:trPr>
          <w:trHeight w:val="355"/>
          <w:jc w:val="center"/>
        </w:trPr>
        <w:tc>
          <w:tcPr>
            <w:tcW w:w="852" w:type="dxa"/>
            <w:tcBorders>
              <w:top w:val="nil"/>
              <w:left w:val="nil"/>
              <w:bottom w:val="nil"/>
              <w:right w:val="nil"/>
            </w:tcBorders>
          </w:tcPr>
          <w:p w:rsidR="00870F64" w:rsidRPr="00D62EEE" w:rsidRDefault="00870F64" w:rsidP="008171DE">
            <w:pPr>
              <w:spacing w:line="360" w:lineRule="auto"/>
              <w:jc w:val="both"/>
              <w:rPr>
                <w:rFonts w:ascii="Arial" w:hAnsi="Arial"/>
                <w:b/>
                <w:bCs/>
                <w:sz w:val="26"/>
                <w:szCs w:val="26"/>
                <w:rtl/>
              </w:rPr>
            </w:pPr>
          </w:p>
          <w:p w:rsidR="00870F64" w:rsidRPr="00D62EEE" w:rsidRDefault="0051562C" w:rsidP="008171DE">
            <w:pPr>
              <w:spacing w:line="360" w:lineRule="auto"/>
              <w:jc w:val="both"/>
              <w:rPr>
                <w:rFonts w:ascii="Arial" w:hAnsi="Arial"/>
                <w:b/>
                <w:bCs/>
                <w:sz w:val="26"/>
                <w:szCs w:val="26"/>
              </w:rPr>
            </w:pPr>
            <w:r w:rsidRPr="00D62EEE">
              <w:rPr>
                <w:rFonts w:ascii="Arial" w:hAnsi="Arial"/>
                <w:b/>
                <w:bCs/>
                <w:sz w:val="26"/>
                <w:szCs w:val="26"/>
                <w:rtl/>
              </w:rPr>
              <w:t>בעניין:</w:t>
            </w:r>
          </w:p>
        </w:tc>
        <w:tc>
          <w:tcPr>
            <w:tcW w:w="4241" w:type="dxa"/>
            <w:tcBorders>
              <w:top w:val="nil"/>
              <w:left w:val="nil"/>
              <w:bottom w:val="nil"/>
              <w:right w:val="nil"/>
            </w:tcBorders>
          </w:tcPr>
          <w:p w:rsidR="00870F64" w:rsidRPr="00D62EEE" w:rsidRDefault="00870F64" w:rsidP="008171DE">
            <w:pPr>
              <w:spacing w:line="360" w:lineRule="auto"/>
              <w:rPr>
                <w:rFonts w:ascii="Arial" w:hAnsi="Arial"/>
                <w:b/>
                <w:bCs/>
                <w:sz w:val="26"/>
                <w:szCs w:val="26"/>
                <w:rtl/>
              </w:rPr>
            </w:pPr>
          </w:p>
          <w:p w:rsidR="002F1539" w:rsidRDefault="00BA2785" w:rsidP="008171DE">
            <w:pPr>
              <w:spacing w:line="360" w:lineRule="auto"/>
              <w:rPr>
                <w:sz w:val="26"/>
                <w:szCs w:val="26"/>
                <w:rtl/>
              </w:rPr>
            </w:pPr>
            <w:sdt>
              <w:sdtPr>
                <w:rPr>
                  <w:sz w:val="26"/>
                  <w:szCs w:val="26"/>
                  <w:rtl/>
                </w:rPr>
                <w:alias w:val="1462"/>
                <w:tag w:val="1462"/>
                <w:id w:val="1570763352"/>
                <w:text w:multiLine="1"/>
              </w:sdtPr>
              <w:sdtEndPr/>
              <w:sdtContent>
                <w:r w:rsidR="000E28DD">
                  <w:rPr>
                    <w:rFonts w:ascii="Arial" w:hAnsi="Arial"/>
                    <w:b/>
                    <w:bCs/>
                    <w:sz w:val="26"/>
                    <w:szCs w:val="26"/>
                    <w:rtl/>
                  </w:rPr>
                  <w:t>1</w:t>
                </w:r>
              </w:sdtContent>
            </w:sdt>
            <w:r w:rsidR="00834D17" w:rsidRPr="00D62EEE">
              <w:rPr>
                <w:rFonts w:ascii="Arial" w:hAnsi="Arial"/>
                <w:b/>
                <w:bCs/>
                <w:sz w:val="26"/>
                <w:szCs w:val="26"/>
                <w:rtl/>
              </w:rPr>
              <w:t>.</w:t>
            </w:r>
            <w:sdt>
              <w:sdtPr>
                <w:rPr>
                  <w:sz w:val="26"/>
                  <w:szCs w:val="26"/>
                  <w:rtl/>
                </w:rPr>
                <w:alias w:val="1478"/>
                <w:tag w:val="1478"/>
                <w:id w:val="-188685930"/>
                <w:text w:multiLine="1"/>
              </w:sdtPr>
              <w:sdtEndPr/>
              <w:sdtContent>
                <w:r w:rsidR="008171DE">
                  <w:rPr>
                    <w:rFonts w:hint="cs"/>
                    <w:sz w:val="26"/>
                    <w:szCs w:val="26"/>
                    <w:rtl/>
                  </w:rPr>
                  <w:t xml:space="preserve"> </w:t>
                </w:r>
                <w:r w:rsidR="000E28DD">
                  <w:rPr>
                    <w:rFonts w:ascii="Arial" w:hAnsi="Arial"/>
                    <w:b/>
                    <w:bCs/>
                    <w:sz w:val="26"/>
                    <w:szCs w:val="26"/>
                    <w:rtl/>
                  </w:rPr>
                  <w:t>לימור לניאדו תירוש</w:t>
                </w:r>
              </w:sdtContent>
            </w:sdt>
          </w:p>
          <w:p w:rsidR="002F1539" w:rsidRDefault="00BA2785" w:rsidP="008171DE">
            <w:pPr>
              <w:spacing w:line="360" w:lineRule="auto"/>
              <w:rPr>
                <w:sz w:val="26"/>
                <w:szCs w:val="26"/>
                <w:rtl/>
              </w:rPr>
            </w:pPr>
            <w:sdt>
              <w:sdtPr>
                <w:rPr>
                  <w:sz w:val="26"/>
                  <w:szCs w:val="26"/>
                  <w:rtl/>
                </w:rPr>
                <w:alias w:val="1462"/>
                <w:tag w:val="1462"/>
                <w:id w:val="1673292335"/>
                <w:text w:multiLine="1"/>
              </w:sdtPr>
              <w:sdtEndPr/>
              <w:sdtContent>
                <w:r w:rsidR="000E28DD">
                  <w:rPr>
                    <w:rFonts w:ascii="Arial" w:hAnsi="Arial"/>
                    <w:b/>
                    <w:bCs/>
                    <w:sz w:val="26"/>
                    <w:szCs w:val="26"/>
                    <w:rtl/>
                  </w:rPr>
                  <w:t>2</w:t>
                </w:r>
              </w:sdtContent>
            </w:sdt>
            <w:r w:rsidR="00834D17" w:rsidRPr="00D62EEE">
              <w:rPr>
                <w:rFonts w:ascii="Arial" w:hAnsi="Arial"/>
                <w:b/>
                <w:bCs/>
                <w:sz w:val="26"/>
                <w:szCs w:val="26"/>
                <w:rtl/>
              </w:rPr>
              <w:t>.</w:t>
            </w:r>
            <w:r w:rsidR="008171DE">
              <w:rPr>
                <w:rFonts w:ascii="Arial" w:hAnsi="Arial" w:hint="cs"/>
                <w:b/>
                <w:bCs/>
                <w:sz w:val="26"/>
                <w:szCs w:val="26"/>
                <w:rtl/>
              </w:rPr>
              <w:t xml:space="preserve"> </w:t>
            </w:r>
            <w:sdt>
              <w:sdtPr>
                <w:rPr>
                  <w:sz w:val="26"/>
                  <w:szCs w:val="26"/>
                  <w:rtl/>
                </w:rPr>
                <w:alias w:val="1478"/>
                <w:tag w:val="1478"/>
                <w:id w:val="-158001514"/>
                <w:text w:multiLine="1"/>
              </w:sdtPr>
              <w:sdtEndPr/>
              <w:sdtContent>
                <w:r w:rsidR="000E28DD">
                  <w:rPr>
                    <w:rFonts w:ascii="Arial" w:hAnsi="Arial"/>
                    <w:b/>
                    <w:bCs/>
                    <w:sz w:val="26"/>
                    <w:szCs w:val="26"/>
                    <w:rtl/>
                  </w:rPr>
                  <w:t>יוסי הוד</w:t>
                </w:r>
              </w:sdtContent>
            </w:sdt>
          </w:p>
          <w:p w:rsidR="002F1539" w:rsidRDefault="00BA2785" w:rsidP="008171DE">
            <w:pPr>
              <w:spacing w:line="360" w:lineRule="auto"/>
              <w:rPr>
                <w:sz w:val="26"/>
                <w:szCs w:val="26"/>
                <w:rtl/>
              </w:rPr>
            </w:pPr>
            <w:sdt>
              <w:sdtPr>
                <w:rPr>
                  <w:sz w:val="26"/>
                  <w:szCs w:val="26"/>
                  <w:rtl/>
                </w:rPr>
                <w:alias w:val="1462"/>
                <w:tag w:val="1462"/>
                <w:id w:val="-1344923136"/>
                <w:text w:multiLine="1"/>
              </w:sdtPr>
              <w:sdtEndPr/>
              <w:sdtContent>
                <w:r w:rsidR="000E28DD">
                  <w:rPr>
                    <w:rFonts w:ascii="Arial" w:hAnsi="Arial"/>
                    <w:b/>
                    <w:bCs/>
                    <w:sz w:val="26"/>
                    <w:szCs w:val="26"/>
                    <w:rtl/>
                  </w:rPr>
                  <w:t>3</w:t>
                </w:r>
              </w:sdtContent>
            </w:sdt>
            <w:r w:rsidR="00834D17" w:rsidRPr="00D62EEE">
              <w:rPr>
                <w:rFonts w:ascii="Arial" w:hAnsi="Arial"/>
                <w:b/>
                <w:bCs/>
                <w:sz w:val="26"/>
                <w:szCs w:val="26"/>
                <w:rtl/>
              </w:rPr>
              <w:t>.</w:t>
            </w:r>
            <w:sdt>
              <w:sdtPr>
                <w:rPr>
                  <w:sz w:val="26"/>
                  <w:szCs w:val="26"/>
                  <w:rtl/>
                </w:rPr>
                <w:alias w:val="1478"/>
                <w:tag w:val="1478"/>
                <w:id w:val="-661006018"/>
                <w:text w:multiLine="1"/>
              </w:sdtPr>
              <w:sdtEndPr/>
              <w:sdtContent>
                <w:r w:rsidR="008171DE">
                  <w:rPr>
                    <w:rFonts w:ascii="Arial" w:hAnsi="Arial" w:hint="cs"/>
                    <w:b/>
                    <w:bCs/>
                    <w:sz w:val="26"/>
                    <w:szCs w:val="26"/>
                    <w:rtl/>
                  </w:rPr>
                  <w:t xml:space="preserve"> </w:t>
                </w:r>
                <w:r w:rsidR="000E28DD">
                  <w:rPr>
                    <w:rFonts w:ascii="Arial" w:hAnsi="Arial"/>
                    <w:b/>
                    <w:bCs/>
                    <w:sz w:val="26"/>
                    <w:szCs w:val="26"/>
                    <w:rtl/>
                  </w:rPr>
                  <w:t>אבנר רוזנטליס</w:t>
                </w:r>
              </w:sdtContent>
            </w:sdt>
          </w:p>
          <w:p w:rsidR="002F1539" w:rsidRDefault="00BA2785" w:rsidP="008171DE">
            <w:pPr>
              <w:spacing w:line="360" w:lineRule="auto"/>
              <w:rPr>
                <w:sz w:val="26"/>
                <w:szCs w:val="26"/>
                <w:rtl/>
              </w:rPr>
            </w:pPr>
            <w:sdt>
              <w:sdtPr>
                <w:rPr>
                  <w:sz w:val="26"/>
                  <w:szCs w:val="26"/>
                  <w:rtl/>
                </w:rPr>
                <w:alias w:val="1462"/>
                <w:tag w:val="1462"/>
                <w:id w:val="-1046599862"/>
                <w:text w:multiLine="1"/>
              </w:sdtPr>
              <w:sdtEndPr/>
              <w:sdtContent>
                <w:r w:rsidR="000E28DD">
                  <w:rPr>
                    <w:rFonts w:ascii="Arial" w:hAnsi="Arial"/>
                    <w:b/>
                    <w:bCs/>
                    <w:sz w:val="26"/>
                    <w:szCs w:val="26"/>
                    <w:rtl/>
                  </w:rPr>
                  <w:t>4</w:t>
                </w:r>
              </w:sdtContent>
            </w:sdt>
            <w:r w:rsidR="00834D17" w:rsidRPr="00D62EEE">
              <w:rPr>
                <w:rFonts w:ascii="Arial" w:hAnsi="Arial"/>
                <w:b/>
                <w:bCs/>
                <w:sz w:val="26"/>
                <w:szCs w:val="26"/>
                <w:rtl/>
              </w:rPr>
              <w:t>.</w:t>
            </w:r>
            <w:r w:rsidR="008171DE">
              <w:rPr>
                <w:rFonts w:ascii="Arial" w:hAnsi="Arial" w:hint="cs"/>
                <w:b/>
                <w:bCs/>
                <w:sz w:val="26"/>
                <w:szCs w:val="26"/>
                <w:rtl/>
              </w:rPr>
              <w:t xml:space="preserve"> </w:t>
            </w:r>
            <w:sdt>
              <w:sdtPr>
                <w:rPr>
                  <w:sz w:val="26"/>
                  <w:szCs w:val="26"/>
                  <w:rtl/>
                </w:rPr>
                <w:alias w:val="1478"/>
                <w:tag w:val="1478"/>
                <w:id w:val="-1882626215"/>
                <w:text w:multiLine="1"/>
              </w:sdtPr>
              <w:sdtEndPr/>
              <w:sdtContent>
                <w:r w:rsidR="000E28DD">
                  <w:rPr>
                    <w:rFonts w:ascii="Arial" w:hAnsi="Arial"/>
                    <w:b/>
                    <w:bCs/>
                    <w:sz w:val="26"/>
                    <w:szCs w:val="26"/>
                    <w:rtl/>
                  </w:rPr>
                  <w:t>מאיר משה רוזנפלד</w:t>
                </w:r>
                <w:r w:rsidR="008171DE">
                  <w:rPr>
                    <w:rFonts w:ascii="Arial" w:hAnsi="Arial"/>
                    <w:b/>
                    <w:bCs/>
                    <w:sz w:val="26"/>
                    <w:szCs w:val="26"/>
                    <w:rtl/>
                  </w:rPr>
                  <w:t xml:space="preserve"> – נמחק </w:t>
                </w:r>
              </w:sdtContent>
            </w:sdt>
          </w:p>
          <w:p w:rsidR="002F1539" w:rsidRDefault="00BA2785" w:rsidP="008171DE">
            <w:pPr>
              <w:spacing w:line="360" w:lineRule="auto"/>
              <w:rPr>
                <w:sz w:val="26"/>
                <w:szCs w:val="26"/>
                <w:rtl/>
              </w:rPr>
            </w:pPr>
            <w:sdt>
              <w:sdtPr>
                <w:rPr>
                  <w:sz w:val="26"/>
                  <w:szCs w:val="26"/>
                  <w:rtl/>
                </w:rPr>
                <w:alias w:val="1462"/>
                <w:tag w:val="1462"/>
                <w:id w:val="323788639"/>
                <w:text w:multiLine="1"/>
              </w:sdtPr>
              <w:sdtEndPr/>
              <w:sdtContent>
                <w:r w:rsidR="000E28DD">
                  <w:rPr>
                    <w:rFonts w:ascii="Arial" w:hAnsi="Arial"/>
                    <w:b/>
                    <w:bCs/>
                    <w:sz w:val="26"/>
                    <w:szCs w:val="26"/>
                    <w:rtl/>
                  </w:rPr>
                  <w:t>5</w:t>
                </w:r>
              </w:sdtContent>
            </w:sdt>
            <w:r w:rsidR="00834D17" w:rsidRPr="00D62EEE">
              <w:rPr>
                <w:rFonts w:ascii="Arial" w:hAnsi="Arial"/>
                <w:b/>
                <w:bCs/>
                <w:sz w:val="26"/>
                <w:szCs w:val="26"/>
                <w:rtl/>
              </w:rPr>
              <w:t>.</w:t>
            </w:r>
            <w:sdt>
              <w:sdtPr>
                <w:rPr>
                  <w:sz w:val="26"/>
                  <w:szCs w:val="26"/>
                  <w:rtl/>
                </w:rPr>
                <w:alias w:val="1478"/>
                <w:tag w:val="1478"/>
                <w:id w:val="-1461947567"/>
                <w:text w:multiLine="1"/>
              </w:sdtPr>
              <w:sdtEndPr/>
              <w:sdtContent>
                <w:r w:rsidR="008171DE">
                  <w:rPr>
                    <w:rFonts w:hint="cs"/>
                    <w:sz w:val="26"/>
                    <w:szCs w:val="26"/>
                    <w:rtl/>
                  </w:rPr>
                  <w:t xml:space="preserve"> </w:t>
                </w:r>
                <w:r w:rsidR="000E28DD">
                  <w:rPr>
                    <w:rFonts w:ascii="Arial" w:hAnsi="Arial"/>
                    <w:b/>
                    <w:bCs/>
                    <w:sz w:val="26"/>
                    <w:szCs w:val="26"/>
                    <w:rtl/>
                  </w:rPr>
                  <w:t>סרג' נועם תירוש</w:t>
                </w:r>
              </w:sdtContent>
            </w:sdt>
          </w:p>
          <w:p w:rsidR="002F1539" w:rsidRDefault="00BA2785" w:rsidP="008171DE">
            <w:pPr>
              <w:spacing w:line="360" w:lineRule="auto"/>
              <w:rPr>
                <w:sz w:val="26"/>
                <w:szCs w:val="26"/>
                <w:rtl/>
              </w:rPr>
            </w:pPr>
            <w:sdt>
              <w:sdtPr>
                <w:rPr>
                  <w:sz w:val="26"/>
                  <w:szCs w:val="26"/>
                  <w:rtl/>
                </w:rPr>
                <w:alias w:val="1462"/>
                <w:tag w:val="1462"/>
                <w:id w:val="1953595437"/>
                <w:text w:multiLine="1"/>
              </w:sdtPr>
              <w:sdtEndPr/>
              <w:sdtContent>
                <w:r w:rsidR="000E28DD">
                  <w:rPr>
                    <w:rFonts w:ascii="Arial" w:hAnsi="Arial"/>
                    <w:b/>
                    <w:bCs/>
                    <w:sz w:val="26"/>
                    <w:szCs w:val="26"/>
                    <w:rtl/>
                  </w:rPr>
                  <w:t>6</w:t>
                </w:r>
              </w:sdtContent>
            </w:sdt>
            <w:r w:rsidR="00834D17" w:rsidRPr="00D62EEE">
              <w:rPr>
                <w:rFonts w:ascii="Arial" w:hAnsi="Arial"/>
                <w:b/>
                <w:bCs/>
                <w:sz w:val="26"/>
                <w:szCs w:val="26"/>
                <w:rtl/>
              </w:rPr>
              <w:t>.</w:t>
            </w:r>
            <w:sdt>
              <w:sdtPr>
                <w:rPr>
                  <w:sz w:val="26"/>
                  <w:szCs w:val="26"/>
                  <w:rtl/>
                </w:rPr>
                <w:alias w:val="1478"/>
                <w:tag w:val="1478"/>
                <w:id w:val="740060192"/>
                <w:text w:multiLine="1"/>
              </w:sdtPr>
              <w:sdtEndPr/>
              <w:sdtContent>
                <w:r w:rsidR="008171DE">
                  <w:rPr>
                    <w:rFonts w:hint="cs"/>
                    <w:sz w:val="26"/>
                    <w:szCs w:val="26"/>
                    <w:rtl/>
                  </w:rPr>
                  <w:t xml:space="preserve"> </w:t>
                </w:r>
                <w:r w:rsidR="000E28DD">
                  <w:rPr>
                    <w:rFonts w:ascii="Arial" w:hAnsi="Arial"/>
                    <w:b/>
                    <w:bCs/>
                    <w:sz w:val="26"/>
                    <w:szCs w:val="26"/>
                    <w:rtl/>
                  </w:rPr>
                  <w:t>ורדה אורי</w:t>
                </w:r>
              </w:sdtContent>
            </w:sdt>
          </w:p>
          <w:p w:rsidR="002F1539" w:rsidRDefault="00BA2785" w:rsidP="008171DE">
            <w:pPr>
              <w:spacing w:line="360" w:lineRule="auto"/>
              <w:rPr>
                <w:sz w:val="26"/>
                <w:szCs w:val="26"/>
                <w:rtl/>
              </w:rPr>
            </w:pPr>
            <w:sdt>
              <w:sdtPr>
                <w:rPr>
                  <w:sz w:val="26"/>
                  <w:szCs w:val="26"/>
                  <w:rtl/>
                </w:rPr>
                <w:alias w:val="1462"/>
                <w:tag w:val="1462"/>
                <w:id w:val="-1575822362"/>
                <w:text w:multiLine="1"/>
              </w:sdtPr>
              <w:sdtEndPr/>
              <w:sdtContent>
                <w:r w:rsidR="000E28DD">
                  <w:rPr>
                    <w:rFonts w:ascii="Arial" w:hAnsi="Arial"/>
                    <w:b/>
                    <w:bCs/>
                    <w:sz w:val="26"/>
                    <w:szCs w:val="26"/>
                    <w:rtl/>
                  </w:rPr>
                  <w:t>7</w:t>
                </w:r>
              </w:sdtContent>
            </w:sdt>
            <w:r w:rsidR="00834D17" w:rsidRPr="00D62EEE">
              <w:rPr>
                <w:rFonts w:ascii="Arial" w:hAnsi="Arial"/>
                <w:b/>
                <w:bCs/>
                <w:sz w:val="26"/>
                <w:szCs w:val="26"/>
                <w:rtl/>
              </w:rPr>
              <w:t>.</w:t>
            </w:r>
            <w:sdt>
              <w:sdtPr>
                <w:rPr>
                  <w:sz w:val="26"/>
                  <w:szCs w:val="26"/>
                  <w:rtl/>
                </w:rPr>
                <w:alias w:val="1478"/>
                <w:tag w:val="1478"/>
                <w:id w:val="-1351256939"/>
                <w:text w:multiLine="1"/>
              </w:sdtPr>
              <w:sdtEndPr/>
              <w:sdtContent>
                <w:r w:rsidR="008171DE">
                  <w:rPr>
                    <w:rFonts w:hint="cs"/>
                    <w:sz w:val="26"/>
                    <w:szCs w:val="26"/>
                    <w:rtl/>
                  </w:rPr>
                  <w:t xml:space="preserve"> </w:t>
                </w:r>
                <w:r w:rsidR="000E28DD">
                  <w:rPr>
                    <w:rFonts w:ascii="Arial" w:hAnsi="Arial"/>
                    <w:b/>
                    <w:bCs/>
                    <w:sz w:val="26"/>
                    <w:szCs w:val="26"/>
                    <w:rtl/>
                  </w:rPr>
                  <w:t>אורון אורי</w:t>
                </w:r>
              </w:sdtContent>
            </w:sdt>
          </w:p>
          <w:p w:rsidR="00870F64" w:rsidRPr="00D62EEE" w:rsidRDefault="002F1539" w:rsidP="008171DE">
            <w:pPr>
              <w:spacing w:line="360" w:lineRule="auto"/>
              <w:rPr>
                <w:rFonts w:ascii="Arial" w:hAnsi="Arial"/>
                <w:b/>
                <w:bCs/>
                <w:sz w:val="26"/>
                <w:szCs w:val="26"/>
              </w:rPr>
            </w:pPr>
            <w:r w:rsidRPr="008171DE">
              <w:rPr>
                <w:rFonts w:hint="cs"/>
                <w:rtl/>
              </w:rPr>
              <w:t>ע"י ב"כ עו</w:t>
            </w:r>
            <w:r w:rsidR="008171DE" w:rsidRPr="008171DE">
              <w:rPr>
                <w:rFonts w:hint="cs"/>
                <w:rtl/>
              </w:rPr>
              <w:t>ה</w:t>
            </w:r>
            <w:r w:rsidRPr="008171DE">
              <w:rPr>
                <w:rFonts w:hint="cs"/>
                <w:rtl/>
              </w:rPr>
              <w:t>"ד</w:t>
            </w:r>
            <w:r w:rsidR="008171DE" w:rsidRPr="008171DE">
              <w:rPr>
                <w:rFonts w:hint="cs"/>
                <w:rtl/>
              </w:rPr>
              <w:t xml:space="preserve"> ליאור אפשטיין ומאור זמיר זינגר</w:t>
            </w:r>
          </w:p>
        </w:tc>
        <w:tc>
          <w:tcPr>
            <w:tcW w:w="3727" w:type="dxa"/>
            <w:tcBorders>
              <w:top w:val="nil"/>
              <w:left w:val="nil"/>
              <w:bottom w:val="nil"/>
              <w:right w:val="nil"/>
            </w:tcBorders>
          </w:tcPr>
          <w:p w:rsidR="00870F64" w:rsidRPr="008171DE" w:rsidRDefault="00870F64" w:rsidP="008171DE">
            <w:pPr>
              <w:spacing w:line="360" w:lineRule="auto"/>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rsidP="008171DE">
            <w:pPr>
              <w:spacing w:line="360" w:lineRule="auto"/>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rsidP="008171DE">
            <w:pPr>
              <w:spacing w:line="360" w:lineRule="auto"/>
              <w:jc w:val="both"/>
              <w:rPr>
                <w:b/>
                <w:bCs/>
                <w:sz w:val="26"/>
                <w:szCs w:val="26"/>
                <w:rtl/>
              </w:rPr>
            </w:pPr>
          </w:p>
        </w:tc>
        <w:tc>
          <w:tcPr>
            <w:tcW w:w="3727" w:type="dxa"/>
            <w:tcBorders>
              <w:top w:val="nil"/>
              <w:left w:val="nil"/>
              <w:bottom w:val="nil"/>
              <w:right w:val="nil"/>
            </w:tcBorders>
          </w:tcPr>
          <w:p w:rsidR="00870F64" w:rsidRPr="00D62EEE" w:rsidRDefault="0051562C" w:rsidP="008171DE">
            <w:pPr>
              <w:spacing w:line="360" w:lineRule="auto"/>
              <w:jc w:val="right"/>
              <w:rPr>
                <w:rFonts w:ascii="Arial" w:hAnsi="Arial"/>
                <w:b/>
                <w:bCs/>
                <w:sz w:val="26"/>
                <w:szCs w:val="26"/>
                <w:rtl/>
              </w:rPr>
            </w:pPr>
            <w:r w:rsidRPr="00D62EEE">
              <w:rPr>
                <w:rFonts w:ascii="Arial" w:hAnsi="Arial"/>
                <w:b/>
                <w:bCs/>
                <w:sz w:val="26"/>
                <w:szCs w:val="26"/>
                <w:rtl/>
              </w:rPr>
              <w:t>ה</w:t>
            </w:r>
            <w:sdt>
              <w:sdtPr>
                <w:rPr>
                  <w:sz w:val="26"/>
                  <w:szCs w:val="26"/>
                  <w:rtl/>
                </w:rPr>
                <w:alias w:val="1180"/>
                <w:tag w:val="1180"/>
                <w:id w:val="-996955522"/>
                <w:text w:multiLine="1"/>
              </w:sdtPr>
              <w:sdtEndPr/>
              <w:sdtContent>
                <w:r>
                  <w:rPr>
                    <w:rFonts w:ascii="Arial" w:hAnsi="Arial"/>
                    <w:b/>
                    <w:bCs/>
                    <w:sz w:val="26"/>
                    <w:szCs w:val="26"/>
                    <w:rtl/>
                  </w:rPr>
                  <w:t>קובלים</w:t>
                </w:r>
              </w:sdtContent>
            </w:sdt>
          </w:p>
        </w:tc>
      </w:tr>
      <w:tr w:rsidR="00870F64" w:rsidRPr="00D62EEE">
        <w:trPr>
          <w:trHeight w:val="355"/>
          <w:jc w:val="center"/>
        </w:trPr>
        <w:tc>
          <w:tcPr>
            <w:tcW w:w="852" w:type="dxa"/>
            <w:tcBorders>
              <w:top w:val="nil"/>
              <w:left w:val="nil"/>
              <w:bottom w:val="nil"/>
              <w:right w:val="nil"/>
            </w:tcBorders>
          </w:tcPr>
          <w:p w:rsidR="00870F64" w:rsidRPr="00D62EEE" w:rsidRDefault="00870F64" w:rsidP="008171DE">
            <w:pPr>
              <w:spacing w:line="360" w:lineRule="auto"/>
              <w:jc w:val="both"/>
              <w:rPr>
                <w:rFonts w:ascii="Arial" w:hAnsi="Arial"/>
                <w:b/>
                <w:bCs/>
                <w:sz w:val="26"/>
                <w:szCs w:val="26"/>
                <w:rtl/>
              </w:rPr>
            </w:pPr>
          </w:p>
        </w:tc>
        <w:tc>
          <w:tcPr>
            <w:tcW w:w="7968" w:type="dxa"/>
            <w:gridSpan w:val="2"/>
            <w:tcBorders>
              <w:top w:val="nil"/>
              <w:left w:val="nil"/>
              <w:bottom w:val="nil"/>
              <w:right w:val="nil"/>
            </w:tcBorders>
          </w:tcPr>
          <w:p w:rsidR="00870F64" w:rsidRDefault="00870F64" w:rsidP="008171DE">
            <w:pPr>
              <w:spacing w:line="360" w:lineRule="auto"/>
              <w:jc w:val="center"/>
              <w:rPr>
                <w:rFonts w:ascii="Arial" w:hAnsi="Arial"/>
                <w:b/>
                <w:bCs/>
                <w:sz w:val="26"/>
                <w:szCs w:val="26"/>
                <w:rtl/>
              </w:rPr>
            </w:pPr>
          </w:p>
          <w:p w:rsidR="00071907" w:rsidRDefault="00071907" w:rsidP="008171DE">
            <w:pPr>
              <w:spacing w:line="360" w:lineRule="auto"/>
              <w:jc w:val="center"/>
              <w:rPr>
                <w:rFonts w:ascii="Arial" w:hAnsi="Arial"/>
                <w:b/>
                <w:bCs/>
                <w:sz w:val="26"/>
                <w:szCs w:val="26"/>
                <w:rtl/>
              </w:rPr>
            </w:pPr>
          </w:p>
          <w:p w:rsidR="008171DE" w:rsidRPr="00D62EEE" w:rsidRDefault="008171DE" w:rsidP="008171DE">
            <w:pPr>
              <w:spacing w:line="360" w:lineRule="auto"/>
              <w:jc w:val="center"/>
              <w:rPr>
                <w:rFonts w:ascii="Arial" w:hAnsi="Arial"/>
                <w:b/>
                <w:bCs/>
                <w:sz w:val="26"/>
                <w:szCs w:val="26"/>
                <w:rtl/>
              </w:rPr>
            </w:pPr>
          </w:p>
          <w:p w:rsidR="00870F64" w:rsidRPr="00D62EEE" w:rsidRDefault="0051562C" w:rsidP="008171DE">
            <w:pPr>
              <w:spacing w:line="360" w:lineRule="auto"/>
              <w:jc w:val="center"/>
              <w:rPr>
                <w:rFonts w:ascii="Arial" w:hAnsi="Arial"/>
                <w:b/>
                <w:bCs/>
                <w:sz w:val="26"/>
                <w:szCs w:val="26"/>
                <w:rtl/>
              </w:rPr>
            </w:pPr>
            <w:r w:rsidRPr="00D62EEE">
              <w:rPr>
                <w:rFonts w:ascii="Arial" w:hAnsi="Arial"/>
                <w:b/>
                <w:bCs/>
                <w:sz w:val="26"/>
                <w:szCs w:val="26"/>
                <w:rtl/>
              </w:rPr>
              <w:t>נגד</w:t>
            </w:r>
          </w:p>
          <w:p w:rsidR="00870F64" w:rsidRDefault="00870F64" w:rsidP="008171DE">
            <w:pPr>
              <w:spacing w:line="360" w:lineRule="auto"/>
              <w:jc w:val="both"/>
              <w:rPr>
                <w:rFonts w:ascii="Arial" w:hAnsi="Arial"/>
                <w:b/>
                <w:bCs/>
                <w:sz w:val="26"/>
                <w:szCs w:val="26"/>
                <w:rtl/>
              </w:rPr>
            </w:pPr>
          </w:p>
          <w:p w:rsidR="00071907" w:rsidRDefault="00071907" w:rsidP="008171DE">
            <w:pPr>
              <w:spacing w:line="360" w:lineRule="auto"/>
              <w:jc w:val="both"/>
              <w:rPr>
                <w:rFonts w:ascii="Arial" w:hAnsi="Arial"/>
                <w:b/>
                <w:bCs/>
                <w:sz w:val="26"/>
                <w:szCs w:val="26"/>
                <w:rtl/>
              </w:rPr>
            </w:pPr>
          </w:p>
          <w:p w:rsidR="008171DE" w:rsidRPr="00D62EEE" w:rsidRDefault="008171DE" w:rsidP="008171DE">
            <w:pPr>
              <w:spacing w:line="360" w:lineRule="auto"/>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rsidP="008171DE">
            <w:pPr>
              <w:spacing w:line="360" w:lineRule="auto"/>
              <w:jc w:val="both"/>
              <w:rPr>
                <w:rFonts w:ascii="Arial" w:hAnsi="Arial"/>
                <w:b/>
                <w:bCs/>
                <w:sz w:val="26"/>
                <w:szCs w:val="26"/>
                <w:rtl/>
              </w:rPr>
            </w:pPr>
          </w:p>
        </w:tc>
        <w:tc>
          <w:tcPr>
            <w:tcW w:w="4241" w:type="dxa"/>
            <w:tcBorders>
              <w:top w:val="nil"/>
              <w:left w:val="nil"/>
              <w:bottom w:val="nil"/>
              <w:right w:val="nil"/>
            </w:tcBorders>
          </w:tcPr>
          <w:p w:rsidR="002F1539" w:rsidRDefault="00BA2785" w:rsidP="008171DE">
            <w:pPr>
              <w:spacing w:line="360" w:lineRule="auto"/>
              <w:rPr>
                <w:sz w:val="26"/>
                <w:szCs w:val="26"/>
                <w:rtl/>
              </w:rPr>
            </w:pPr>
            <w:sdt>
              <w:sdtPr>
                <w:rPr>
                  <w:sz w:val="26"/>
                  <w:szCs w:val="26"/>
                  <w:rtl/>
                </w:rPr>
                <w:alias w:val="1486"/>
                <w:tag w:val="1486"/>
                <w:id w:val="1635441335"/>
                <w:text w:multiLine="1"/>
              </w:sdtPr>
              <w:sdtEndPr/>
              <w:sdtContent>
                <w:r w:rsidR="000E28DD">
                  <w:rPr>
                    <w:rFonts w:ascii="Arial" w:hAnsi="Arial"/>
                    <w:b/>
                    <w:bCs/>
                    <w:sz w:val="26"/>
                    <w:szCs w:val="26"/>
                    <w:rtl/>
                  </w:rPr>
                  <w:t>יעקב חנא</w:t>
                </w:r>
              </w:sdtContent>
            </w:sdt>
          </w:p>
          <w:p w:rsidR="00870F64" w:rsidRPr="008171DE" w:rsidRDefault="002F1539" w:rsidP="008171DE">
            <w:pPr>
              <w:spacing w:line="360" w:lineRule="auto"/>
              <w:rPr>
                <w:sz w:val="26"/>
                <w:szCs w:val="26"/>
                <w:rtl/>
              </w:rPr>
            </w:pPr>
            <w:r w:rsidRPr="008171DE">
              <w:rPr>
                <w:rFonts w:hint="cs"/>
                <w:rtl/>
              </w:rPr>
              <w:t>ע"י ב"כ עו</w:t>
            </w:r>
            <w:r w:rsidR="008171DE" w:rsidRPr="008171DE">
              <w:rPr>
                <w:rFonts w:hint="cs"/>
                <w:rtl/>
              </w:rPr>
              <w:t>ה</w:t>
            </w:r>
            <w:r w:rsidRPr="008171DE">
              <w:rPr>
                <w:rFonts w:hint="cs"/>
                <w:rtl/>
              </w:rPr>
              <w:t>"ד</w:t>
            </w:r>
            <w:r w:rsidR="008171DE" w:rsidRPr="008171DE">
              <w:rPr>
                <w:rFonts w:hint="cs"/>
                <w:rtl/>
              </w:rPr>
              <w:t xml:space="preserve"> גלעד באום וחדוה באום</w:t>
            </w:r>
          </w:p>
        </w:tc>
        <w:tc>
          <w:tcPr>
            <w:tcW w:w="3727" w:type="dxa"/>
            <w:tcBorders>
              <w:top w:val="nil"/>
              <w:left w:val="nil"/>
              <w:bottom w:val="nil"/>
              <w:right w:val="nil"/>
            </w:tcBorders>
          </w:tcPr>
          <w:p w:rsidR="00870F64" w:rsidRPr="00D62EEE" w:rsidRDefault="00870F64" w:rsidP="008171DE">
            <w:pPr>
              <w:spacing w:line="360" w:lineRule="auto"/>
              <w:jc w:val="right"/>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rsidP="008171DE">
            <w:pPr>
              <w:spacing w:line="360" w:lineRule="auto"/>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rsidP="008171DE">
            <w:pPr>
              <w:spacing w:line="360" w:lineRule="auto"/>
              <w:jc w:val="both"/>
              <w:rPr>
                <w:b/>
                <w:bCs/>
                <w:sz w:val="26"/>
                <w:szCs w:val="26"/>
                <w:rtl/>
              </w:rPr>
            </w:pPr>
          </w:p>
        </w:tc>
        <w:tc>
          <w:tcPr>
            <w:tcW w:w="3727" w:type="dxa"/>
            <w:tcBorders>
              <w:top w:val="nil"/>
              <w:left w:val="nil"/>
              <w:bottom w:val="nil"/>
              <w:right w:val="nil"/>
            </w:tcBorders>
          </w:tcPr>
          <w:p w:rsidR="00870F64" w:rsidRPr="00D62EEE" w:rsidRDefault="0051562C" w:rsidP="008171DE">
            <w:pPr>
              <w:spacing w:line="360" w:lineRule="auto"/>
              <w:jc w:val="right"/>
              <w:rPr>
                <w:rFonts w:ascii="Arial" w:hAnsi="Arial"/>
                <w:b/>
                <w:bCs/>
                <w:sz w:val="26"/>
                <w:szCs w:val="26"/>
              </w:rPr>
            </w:pPr>
            <w:r w:rsidRPr="00D62EEE">
              <w:rPr>
                <w:rFonts w:ascii="Arial" w:hAnsi="Arial"/>
                <w:b/>
                <w:bCs/>
                <w:sz w:val="26"/>
                <w:szCs w:val="26"/>
                <w:rtl/>
              </w:rPr>
              <w:t>ה</w:t>
            </w:r>
            <w:sdt>
              <w:sdtPr>
                <w:rPr>
                  <w:sz w:val="26"/>
                  <w:szCs w:val="26"/>
                  <w:rtl/>
                </w:rPr>
                <w:alias w:val="1184"/>
                <w:tag w:val="1184"/>
                <w:id w:val="-790980808"/>
                <w:text w:multiLine="1"/>
              </w:sdtPr>
              <w:sdtEndPr/>
              <w:sdtContent>
                <w:r>
                  <w:rPr>
                    <w:rFonts w:ascii="Arial" w:hAnsi="Arial"/>
                    <w:b/>
                    <w:bCs/>
                    <w:sz w:val="26"/>
                    <w:szCs w:val="26"/>
                    <w:rtl/>
                  </w:rPr>
                  <w:t>נאשם</w:t>
                </w:r>
              </w:sdtContent>
            </w:sdt>
          </w:p>
        </w:tc>
      </w:tr>
    </w:tbl>
    <w:p w:rsidR="00071907" w:rsidRDefault="00071907" w:rsidP="008171DE">
      <w:pPr>
        <w:spacing w:line="360" w:lineRule="auto"/>
        <w:rPr>
          <w:sz w:val="26"/>
          <w:szCs w:val="26"/>
          <w:rtl/>
        </w:rPr>
      </w:pPr>
    </w:p>
    <w:p w:rsidR="00071907" w:rsidRPr="00D62EEE" w:rsidRDefault="00071907" w:rsidP="008171DE">
      <w:pPr>
        <w:spacing w:line="360" w:lineRule="auto"/>
        <w:rPr>
          <w:sz w:val="26"/>
          <w:szCs w:val="26"/>
          <w:rtl/>
        </w:rPr>
      </w:pPr>
    </w:p>
    <w:p w:rsidR="00870F64" w:rsidRPr="00D62EEE" w:rsidRDefault="00870F64" w:rsidP="008171DE">
      <w:pPr>
        <w:spacing w:line="360" w:lineRule="auto"/>
        <w:rPr>
          <w:sz w:val="26"/>
          <w:szCs w:val="26"/>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8171DE" w:rsidRDefault="0051562C" w:rsidP="008171DE">
            <w:pPr>
              <w:spacing w:after="120"/>
              <w:jc w:val="center"/>
              <w:rPr>
                <w:rFonts w:ascii="Arial" w:hAnsi="Arial"/>
                <w:sz w:val="36"/>
                <w:szCs w:val="36"/>
                <w:u w:val="single"/>
                <w:rtl/>
              </w:rPr>
            </w:pPr>
            <w:r w:rsidRPr="008171DE">
              <w:rPr>
                <w:rFonts w:ascii="Arial" w:hAnsi="Arial"/>
                <w:b/>
                <w:bCs/>
                <w:sz w:val="36"/>
                <w:szCs w:val="36"/>
                <w:u w:val="single"/>
                <w:rtl/>
              </w:rPr>
              <w:t>הכרעת דין</w:t>
            </w:r>
          </w:p>
        </w:tc>
      </w:tr>
    </w:tbl>
    <w:p w:rsidR="00DF1905" w:rsidRDefault="00DF1905" w:rsidP="00FC0399">
      <w:pPr>
        <w:numPr>
          <w:ilvl w:val="0"/>
          <w:numId w:val="7"/>
        </w:numPr>
        <w:tabs>
          <w:tab w:val="num" w:pos="720"/>
        </w:tabs>
        <w:spacing w:after="120" w:line="360" w:lineRule="auto"/>
        <w:ind w:left="720"/>
        <w:jc w:val="both"/>
        <w:rPr>
          <w:rFonts w:ascii="David" w:hAnsi="David"/>
        </w:rPr>
      </w:pPr>
      <w:r>
        <w:rPr>
          <w:rFonts w:ascii="David" w:hAnsi="David"/>
          <w:rtl/>
        </w:rPr>
        <w:t>כמצוות הוראות סעיף 182 סיפא לחוק סדר הדין הפלילי [נוסח משולב], תשמ"ב-1982 (להלן – החסד"פ), אני מודיע, בפתח הכרעת הדין, כי החלטתי לזכות את</w:t>
      </w:r>
      <w:r w:rsidR="00071907">
        <w:rPr>
          <w:rFonts w:ascii="David" w:hAnsi="David" w:hint="cs"/>
          <w:rtl/>
        </w:rPr>
        <w:t xml:space="preserve"> הנאשם.</w:t>
      </w:r>
    </w:p>
    <w:p w:rsidR="00DF1905" w:rsidRPr="00071907"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b/>
          <w:bCs/>
          <w:rtl/>
        </w:rPr>
      </w:pPr>
      <w:r>
        <w:rPr>
          <w:rFonts w:ascii="David" w:hAnsi="David"/>
          <w:b/>
          <w:bCs/>
          <w:rtl/>
        </w:rPr>
        <w:t>א.</w:t>
      </w:r>
      <w:r>
        <w:rPr>
          <w:rFonts w:ascii="David" w:hAnsi="David"/>
          <w:b/>
          <w:bCs/>
          <w:rtl/>
        </w:rPr>
        <w:tab/>
      </w:r>
      <w:r>
        <w:rPr>
          <w:rFonts w:ascii="David" w:hAnsi="David"/>
          <w:b/>
          <w:bCs/>
          <w:u w:val="single"/>
          <w:rtl/>
        </w:rPr>
        <w:t>רקע כללי:</w:t>
      </w:r>
    </w:p>
    <w:p w:rsidR="00DF1905" w:rsidRDefault="00DF1905" w:rsidP="00750992">
      <w:pPr>
        <w:numPr>
          <w:ilvl w:val="0"/>
          <w:numId w:val="7"/>
        </w:numPr>
        <w:tabs>
          <w:tab w:val="num" w:pos="720"/>
        </w:tabs>
        <w:spacing w:after="120" w:line="360" w:lineRule="auto"/>
        <w:ind w:left="720"/>
        <w:jc w:val="both"/>
        <w:rPr>
          <w:rFonts w:ascii="David" w:hAnsi="David"/>
          <w:rtl/>
        </w:rPr>
      </w:pPr>
      <w:bookmarkStart w:id="1" w:name="ABSTRACT_END"/>
      <w:bookmarkEnd w:id="1"/>
      <w:r>
        <w:rPr>
          <w:rFonts w:ascii="David" w:hAnsi="David"/>
          <w:rtl/>
        </w:rPr>
        <w:t>סיפור רע ומר, שתחילתו בסכסוך שכנים מתמשך בין קובלת 1 לבין הנאשם; והכל ב</w:t>
      </w:r>
      <w:r w:rsidR="00071907">
        <w:rPr>
          <w:rFonts w:ascii="David" w:hAnsi="David"/>
          <w:rtl/>
        </w:rPr>
        <w:t>רחוב קטן שבו בתים פרטיים, ביפו</w:t>
      </w:r>
      <w:r w:rsidR="00071907">
        <w:rPr>
          <w:rFonts w:ascii="David" w:hAnsi="David" w:hint="cs"/>
          <w:rtl/>
        </w:rPr>
        <w:t xml:space="preserve">, הוא </w:t>
      </w:r>
      <w:r w:rsidR="00071907">
        <w:rPr>
          <w:rFonts w:ascii="David" w:hAnsi="David"/>
          <w:rtl/>
        </w:rPr>
        <w:t>רחוב הצדף</w:t>
      </w:r>
      <w:r>
        <w:rPr>
          <w:rFonts w:ascii="David" w:hAnsi="David"/>
          <w:rtl/>
        </w:rPr>
        <w:t xml:space="preserve">. קובלת 1 מתגוררת בבית שברחוב הצדף 1 </w:t>
      </w:r>
      <w:r>
        <w:rPr>
          <w:rFonts w:ascii="David" w:hAnsi="David"/>
          <w:rtl/>
        </w:rPr>
        <w:lastRenderedPageBreak/>
        <w:t xml:space="preserve">(יחד עם בן זוגה, קובל 2). הנאשם רכש את הנכס הצמוד, המצוי בין רחוב הצדף ורחוב השחף (ועל כן כתובתו </w:t>
      </w:r>
      <w:r w:rsidR="00913699">
        <w:rPr>
          <w:rFonts w:ascii="David" w:hAnsi="David" w:hint="cs"/>
          <w:rtl/>
        </w:rPr>
        <w:t xml:space="preserve">היא </w:t>
      </w:r>
      <w:r>
        <w:rPr>
          <w:rFonts w:ascii="David" w:hAnsi="David"/>
          <w:rtl/>
        </w:rPr>
        <w:t>רחוב השחף 4 או רחוב הצדף 3), ובת</w:t>
      </w:r>
      <w:r w:rsidR="00913699">
        <w:rPr>
          <w:rFonts w:ascii="David" w:hAnsi="David"/>
          <w:rtl/>
        </w:rPr>
        <w:t xml:space="preserve">קופה הרלוואנטית לקובלנה בנה </w:t>
      </w:r>
      <w:r w:rsidR="00913699">
        <w:rPr>
          <w:rFonts w:ascii="David" w:hAnsi="David" w:hint="cs"/>
          <w:rtl/>
        </w:rPr>
        <w:t>שם</w:t>
      </w:r>
      <w:r>
        <w:rPr>
          <w:rFonts w:ascii="David" w:hAnsi="David"/>
          <w:rtl/>
        </w:rPr>
        <w:t xml:space="preserve"> את ביתו</w:t>
      </w:r>
      <w:r w:rsidR="00071907">
        <w:rPr>
          <w:rFonts w:ascii="David" w:hAnsi="David" w:hint="cs"/>
          <w:rtl/>
        </w:rPr>
        <w:t xml:space="preserve"> (להלן גם </w:t>
      </w:r>
      <w:r w:rsidR="00071907">
        <w:rPr>
          <w:rFonts w:ascii="David" w:hAnsi="David"/>
          <w:rtl/>
        </w:rPr>
        <w:t>–</w:t>
      </w:r>
      <w:r w:rsidR="00071907">
        <w:rPr>
          <w:rFonts w:ascii="David" w:hAnsi="David" w:hint="cs"/>
          <w:rtl/>
        </w:rPr>
        <w:t xml:space="preserve"> אתר הבנייה)</w:t>
      </w:r>
      <w:r>
        <w:rPr>
          <w:rFonts w:ascii="David" w:hAnsi="David"/>
          <w:rtl/>
        </w:rPr>
        <w:t>. יתר הקובלים מתגוררים אף הם ברחוב הצדף א</w:t>
      </w:r>
      <w:r w:rsidR="00750992">
        <w:rPr>
          <w:rFonts w:ascii="David" w:hAnsi="David"/>
          <w:rtl/>
        </w:rPr>
        <w:t>ו שהם בעלי נכסים ב</w:t>
      </w:r>
      <w:r w:rsidR="00750992">
        <w:rPr>
          <w:rFonts w:ascii="David" w:hAnsi="David" w:hint="cs"/>
          <w:rtl/>
        </w:rPr>
        <w:t>ו</w:t>
      </w:r>
      <w:r>
        <w:rPr>
          <w:rFonts w:ascii="David" w:hAnsi="David"/>
          <w:rtl/>
        </w:rPr>
        <w:t>.</w:t>
      </w:r>
    </w:p>
    <w:p w:rsidR="00DF1905" w:rsidRDefault="00DF1905" w:rsidP="00F11E5A">
      <w:pPr>
        <w:numPr>
          <w:ilvl w:val="0"/>
          <w:numId w:val="7"/>
        </w:numPr>
        <w:tabs>
          <w:tab w:val="num" w:pos="720"/>
        </w:tabs>
        <w:spacing w:after="120" w:line="360" w:lineRule="auto"/>
        <w:ind w:left="720"/>
        <w:jc w:val="both"/>
        <w:rPr>
          <w:rFonts w:ascii="David" w:hAnsi="David"/>
        </w:rPr>
      </w:pPr>
      <w:r>
        <w:rPr>
          <w:rFonts w:ascii="David" w:hAnsi="David"/>
          <w:rtl/>
        </w:rPr>
        <w:t>כבר בפתח הדברים לא למותר להעיר, כי מדובר בשני צדדים שהם נורמטיביים לעילא אך למרות זאת – כך למרבה הצער – לא השכילו לפתור את המחלוקות שנפלו ביניהם ב</w:t>
      </w:r>
      <w:r w:rsidR="00E90914">
        <w:rPr>
          <w:rFonts w:ascii="David" w:hAnsi="David" w:hint="cs"/>
          <w:rtl/>
        </w:rPr>
        <w:t>כוחות עצמם</w:t>
      </w:r>
      <w:r>
        <w:rPr>
          <w:rFonts w:ascii="David" w:hAnsi="David"/>
          <w:rtl/>
        </w:rPr>
        <w:t xml:space="preserve">. </w:t>
      </w:r>
      <w:r w:rsidR="001D199C">
        <w:rPr>
          <w:rFonts w:ascii="David" w:hAnsi="David" w:hint="cs"/>
          <w:rtl/>
        </w:rPr>
        <w:t xml:space="preserve">בנוסף, </w:t>
      </w:r>
      <w:r>
        <w:rPr>
          <w:rFonts w:ascii="David" w:hAnsi="David"/>
          <w:rtl/>
        </w:rPr>
        <w:t xml:space="preserve">ההליכים המשפטיים </w:t>
      </w:r>
      <w:r w:rsidR="00750992">
        <w:rPr>
          <w:rFonts w:ascii="David" w:hAnsi="David" w:hint="cs"/>
          <w:rtl/>
        </w:rPr>
        <w:t>ב</w:t>
      </w:r>
      <w:r w:rsidR="00F11E5A">
        <w:rPr>
          <w:rFonts w:ascii="David" w:hAnsi="David" w:hint="cs"/>
          <w:rtl/>
        </w:rPr>
        <w:t xml:space="preserve">תיק </w:t>
      </w:r>
      <w:r w:rsidR="00750992">
        <w:rPr>
          <w:rFonts w:ascii="David" w:hAnsi="David" w:hint="cs"/>
          <w:rtl/>
        </w:rPr>
        <w:t xml:space="preserve">זה </w:t>
      </w:r>
      <w:r>
        <w:rPr>
          <w:rFonts w:ascii="David" w:hAnsi="David"/>
          <w:rtl/>
        </w:rPr>
        <w:t xml:space="preserve">התמשכו מאוד, גם </w:t>
      </w:r>
      <w:r w:rsidR="00E90914">
        <w:rPr>
          <w:rFonts w:ascii="David" w:hAnsi="David" w:hint="cs"/>
          <w:rtl/>
        </w:rPr>
        <w:t>ע</w:t>
      </w:r>
      <w:r w:rsidR="00597DDD">
        <w:rPr>
          <w:rFonts w:ascii="David" w:hAnsi="David" w:hint="cs"/>
          <w:rtl/>
        </w:rPr>
        <w:t>ל</w:t>
      </w:r>
      <w:r w:rsidR="00E90914">
        <w:rPr>
          <w:rFonts w:ascii="David" w:hAnsi="David" w:hint="cs"/>
          <w:rtl/>
        </w:rPr>
        <w:t xml:space="preserve"> </w:t>
      </w:r>
      <w:r>
        <w:rPr>
          <w:rFonts w:ascii="David" w:hAnsi="David"/>
          <w:rtl/>
        </w:rPr>
        <w:t xml:space="preserve">רקע התפרצות מגיפת הקורונה והעיכובים </w:t>
      </w:r>
      <w:r w:rsidR="00913699">
        <w:rPr>
          <w:rFonts w:ascii="David" w:hAnsi="David" w:hint="cs"/>
          <w:rtl/>
        </w:rPr>
        <w:t xml:space="preserve">הרבים </w:t>
      </w:r>
      <w:r>
        <w:rPr>
          <w:rFonts w:ascii="David" w:hAnsi="David"/>
          <w:rtl/>
        </w:rPr>
        <w:t xml:space="preserve">שנגרמו בשל כך, </w:t>
      </w:r>
      <w:r w:rsidR="00071907">
        <w:rPr>
          <w:rFonts w:ascii="David" w:hAnsi="David"/>
          <w:rtl/>
        </w:rPr>
        <w:t xml:space="preserve">אך גם </w:t>
      </w:r>
      <w:r w:rsidR="00E90914">
        <w:rPr>
          <w:rFonts w:ascii="David" w:hAnsi="David" w:hint="cs"/>
          <w:rtl/>
        </w:rPr>
        <w:t xml:space="preserve">עקב </w:t>
      </w:r>
      <w:r w:rsidR="00071907">
        <w:rPr>
          <w:rFonts w:ascii="David" w:hAnsi="David"/>
          <w:rtl/>
        </w:rPr>
        <w:t>בקשות מרובות שהוגשו</w:t>
      </w:r>
      <w:r w:rsidR="00071907">
        <w:rPr>
          <w:rFonts w:ascii="David" w:hAnsi="David" w:hint="cs"/>
          <w:rtl/>
        </w:rPr>
        <w:t xml:space="preserve">, כמו גם </w:t>
      </w:r>
      <w:r>
        <w:rPr>
          <w:rFonts w:ascii="David" w:hAnsi="David"/>
          <w:rtl/>
        </w:rPr>
        <w:t>היקפם הניכר של חומרי הראיות אותם הגישו שני הצדדים.</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עוד יש לציין כאן את העניינים הבאים:</w:t>
      </w:r>
    </w:p>
    <w:p w:rsidR="00DF1905" w:rsidRDefault="00DF1905" w:rsidP="00750992">
      <w:pPr>
        <w:spacing w:after="120" w:line="360" w:lineRule="auto"/>
        <w:ind w:left="1440"/>
        <w:jc w:val="both"/>
        <w:rPr>
          <w:rFonts w:ascii="David" w:hAnsi="David"/>
        </w:rPr>
      </w:pPr>
      <w:r>
        <w:rPr>
          <w:rFonts w:ascii="David" w:hAnsi="David"/>
          <w:b/>
          <w:bCs/>
          <w:rtl/>
        </w:rPr>
        <w:t>ראשית</w:t>
      </w:r>
      <w:r>
        <w:rPr>
          <w:rFonts w:ascii="David" w:hAnsi="David"/>
          <w:rtl/>
        </w:rPr>
        <w:t xml:space="preserve">, ברחוב הצדף מצוי שטח ציבורי פתוח (שצ"פ) בבעלות עיריית תל אביב, שבחלקו </w:t>
      </w:r>
      <w:r w:rsidR="00071907">
        <w:rPr>
          <w:rFonts w:ascii="David" w:hAnsi="David" w:hint="cs"/>
          <w:rtl/>
        </w:rPr>
        <w:t xml:space="preserve">מצויה </w:t>
      </w:r>
      <w:r>
        <w:rPr>
          <w:rFonts w:ascii="David" w:hAnsi="David"/>
          <w:rtl/>
        </w:rPr>
        <w:t xml:space="preserve">גינה. בביתה של תמר בנאדי – המתגוררת ברחוב הצדף 8א והגם שאינה מאוזכרת בכתב הקובלנה המקורי העידה לפניי לאחר שהתקבלה בקשה להוספתה כעדת תביעה – הותקנה מערכת מצלמות </w:t>
      </w:r>
      <w:r w:rsidR="00071907">
        <w:rPr>
          <w:rFonts w:ascii="David" w:hAnsi="David" w:hint="cs"/>
          <w:rtl/>
        </w:rPr>
        <w:t xml:space="preserve">אבטחה </w:t>
      </w:r>
      <w:r>
        <w:rPr>
          <w:rFonts w:ascii="David" w:hAnsi="David"/>
          <w:rtl/>
        </w:rPr>
        <w:t>שצילמה את הגינה</w:t>
      </w:r>
      <w:r w:rsidR="00750992">
        <w:rPr>
          <w:rFonts w:ascii="David" w:hAnsi="David" w:hint="cs"/>
          <w:rtl/>
        </w:rPr>
        <w:t xml:space="preserve">; </w:t>
      </w:r>
      <w:r>
        <w:rPr>
          <w:rFonts w:ascii="David" w:hAnsi="David"/>
          <w:rtl/>
        </w:rPr>
        <w:t xml:space="preserve">וממילא את המעשים שנעשו בה במועדים הרלוואנטיים לקובלנה. לטענת הנאשם הגינה הוקמה בזמנו </w:t>
      </w:r>
      <w:r w:rsidR="00913699">
        <w:rPr>
          <w:rFonts w:ascii="David" w:hAnsi="David" w:hint="cs"/>
          <w:rtl/>
        </w:rPr>
        <w:t xml:space="preserve">בשצ"פ </w:t>
      </w:r>
      <w:r>
        <w:rPr>
          <w:rFonts w:ascii="David" w:hAnsi="David"/>
          <w:rtl/>
        </w:rPr>
        <w:t>שלא כדין, על ידי קובלת 1, על מנת לשמש לצרכיה השונים.</w:t>
      </w:r>
    </w:p>
    <w:p w:rsidR="00DF1905" w:rsidRDefault="00DF1905" w:rsidP="000046A9">
      <w:pPr>
        <w:spacing w:after="120" w:line="360" w:lineRule="auto"/>
        <w:ind w:left="1440"/>
        <w:jc w:val="both"/>
        <w:rPr>
          <w:rFonts w:ascii="David" w:hAnsi="David"/>
        </w:rPr>
      </w:pPr>
      <w:r>
        <w:rPr>
          <w:rFonts w:ascii="David" w:hAnsi="David"/>
          <w:b/>
          <w:bCs/>
          <w:rtl/>
        </w:rPr>
        <w:t>שנית</w:t>
      </w:r>
      <w:r>
        <w:rPr>
          <w:rFonts w:ascii="David" w:hAnsi="David"/>
          <w:rtl/>
        </w:rPr>
        <w:t xml:space="preserve">, עובר להגשת הקובלנה </w:t>
      </w:r>
      <w:r w:rsidR="00E17A69">
        <w:rPr>
          <w:rFonts w:ascii="David" w:hAnsi="David"/>
          <w:rtl/>
        </w:rPr>
        <w:t xml:space="preserve">וגם לאחריה הוגשו נגד הנאשם </w:t>
      </w:r>
      <w:r>
        <w:rPr>
          <w:rFonts w:ascii="David" w:hAnsi="David"/>
          <w:rtl/>
        </w:rPr>
        <w:t xml:space="preserve">תלונות </w:t>
      </w:r>
      <w:r w:rsidR="00E17A69">
        <w:rPr>
          <w:rFonts w:ascii="David" w:hAnsi="David" w:hint="cs"/>
          <w:rtl/>
        </w:rPr>
        <w:t xml:space="preserve">רבות </w:t>
      </w:r>
      <w:r>
        <w:rPr>
          <w:rFonts w:ascii="David" w:hAnsi="David"/>
          <w:rtl/>
        </w:rPr>
        <w:t xml:space="preserve">למשטרה, בעיקר בטענה לביצוע עבירות של היזק לרכוש במזיד, שכולן כאחת נגנזו (על פי המרשם נ/49, שהוגש על ידי ההגנה, מדובר בתשע תלונות, אשר שמונה מהן נגנזו בהיעדר ראיות מספיקות ותלונה אחת נוספת בהיעדר התאמה להעמדה לדין פלילי). תלונות </w:t>
      </w:r>
      <w:r w:rsidR="00913699">
        <w:rPr>
          <w:rFonts w:ascii="David" w:hAnsi="David" w:hint="cs"/>
          <w:rtl/>
        </w:rPr>
        <w:t xml:space="preserve">נגד הנאשם </w:t>
      </w:r>
      <w:r>
        <w:rPr>
          <w:rFonts w:ascii="David" w:hAnsi="David"/>
          <w:rtl/>
        </w:rPr>
        <w:t>בעניינים שונים הוגשו גם לגורמים רשמיים אחרים</w:t>
      </w:r>
      <w:r w:rsidR="00281DB8">
        <w:rPr>
          <w:rFonts w:ascii="David" w:hAnsi="David" w:hint="cs"/>
          <w:rtl/>
        </w:rPr>
        <w:t xml:space="preserve">, </w:t>
      </w:r>
      <w:r>
        <w:rPr>
          <w:rFonts w:ascii="David" w:hAnsi="David"/>
          <w:rtl/>
        </w:rPr>
        <w:t>לרבות העירייה.</w:t>
      </w:r>
    </w:p>
    <w:p w:rsidR="00DF1905" w:rsidRDefault="00DF1905" w:rsidP="00DF1905">
      <w:pPr>
        <w:spacing w:after="120" w:line="360" w:lineRule="auto"/>
        <w:ind w:left="1440"/>
        <w:jc w:val="both"/>
        <w:rPr>
          <w:rFonts w:ascii="David" w:hAnsi="David"/>
        </w:rPr>
      </w:pPr>
      <w:r>
        <w:rPr>
          <w:rFonts w:ascii="David" w:hAnsi="David"/>
          <w:b/>
          <w:bCs/>
          <w:rtl/>
        </w:rPr>
        <w:t>שלישית</w:t>
      </w:r>
      <w:r>
        <w:rPr>
          <w:rFonts w:ascii="David" w:hAnsi="David"/>
          <w:rtl/>
        </w:rPr>
        <w:t>, קובל 4 לא התייצב ל</w:t>
      </w:r>
      <w:r w:rsidR="00913699">
        <w:rPr>
          <w:rFonts w:ascii="David" w:hAnsi="David" w:hint="cs"/>
          <w:rtl/>
        </w:rPr>
        <w:t>מרבית ה</w:t>
      </w:r>
      <w:r w:rsidR="00913699">
        <w:rPr>
          <w:rFonts w:ascii="David" w:hAnsi="David"/>
          <w:rtl/>
        </w:rPr>
        <w:t>דיונים</w:t>
      </w:r>
      <w:r w:rsidR="00E17A69">
        <w:rPr>
          <w:rFonts w:ascii="David" w:hAnsi="David"/>
          <w:rtl/>
        </w:rPr>
        <w:t xml:space="preserve">, </w:t>
      </w:r>
      <w:r w:rsidR="00E17A69">
        <w:rPr>
          <w:rFonts w:ascii="David" w:hAnsi="David" w:hint="cs"/>
          <w:rtl/>
        </w:rPr>
        <w:t>בשל</w:t>
      </w:r>
      <w:r>
        <w:rPr>
          <w:rFonts w:ascii="David" w:hAnsi="David"/>
          <w:rtl/>
        </w:rPr>
        <w:t xml:space="preserve"> גילו ובעיות בריאות חמורות</w:t>
      </w:r>
      <w:r w:rsidR="00913699">
        <w:rPr>
          <w:rFonts w:ascii="David" w:hAnsi="David" w:hint="cs"/>
          <w:rtl/>
        </w:rPr>
        <w:t xml:space="preserve"> מהן הוא סובל</w:t>
      </w:r>
      <w:r>
        <w:rPr>
          <w:rFonts w:ascii="David" w:hAnsi="David"/>
          <w:rtl/>
        </w:rPr>
        <w:t>. לאחר שהסניגורים העלו טענות בעניין</w:t>
      </w:r>
      <w:r w:rsidR="00913699">
        <w:rPr>
          <w:rFonts w:ascii="David" w:hAnsi="David" w:hint="cs"/>
          <w:rtl/>
        </w:rPr>
        <w:t xml:space="preserve"> זה</w:t>
      </w:r>
      <w:r>
        <w:rPr>
          <w:rFonts w:ascii="David" w:hAnsi="David"/>
          <w:rtl/>
        </w:rPr>
        <w:t xml:space="preserve">, ונוכח הערות בית המשפט, בסופו של דבר ביקש ב"כ הקובלים </w:t>
      </w:r>
      <w:r w:rsidR="00913699">
        <w:rPr>
          <w:rFonts w:ascii="David" w:hAnsi="David"/>
          <w:rtl/>
        </w:rPr>
        <w:t>להורות על מחיקתו מרשימת הקובלים</w:t>
      </w:r>
      <w:r w:rsidR="00913699">
        <w:rPr>
          <w:rFonts w:ascii="David" w:hAnsi="David" w:hint="cs"/>
          <w:rtl/>
        </w:rPr>
        <w:t>;</w:t>
      </w:r>
      <w:r>
        <w:rPr>
          <w:rFonts w:ascii="David" w:hAnsi="David"/>
          <w:rtl/>
        </w:rPr>
        <w:t xml:space="preserve"> וכך אכן נעשה (ר' ההחלטה בבקשה מס' 22).</w:t>
      </w:r>
    </w:p>
    <w:p w:rsidR="00DF1905" w:rsidRPr="00913699" w:rsidRDefault="00DF1905" w:rsidP="00DF1905">
      <w:pPr>
        <w:spacing w:after="120" w:line="360" w:lineRule="auto"/>
        <w:jc w:val="both"/>
        <w:rPr>
          <w:rFonts w:ascii="David" w:hAnsi="David"/>
          <w:rtl/>
        </w:rPr>
      </w:pPr>
    </w:p>
    <w:p w:rsidR="00DF1905" w:rsidRDefault="00DF1905" w:rsidP="00DF1905">
      <w:pPr>
        <w:spacing w:after="120" w:line="360" w:lineRule="auto"/>
        <w:jc w:val="both"/>
        <w:rPr>
          <w:rFonts w:ascii="David" w:hAnsi="David"/>
          <w:rtl/>
        </w:rPr>
      </w:pPr>
      <w:r>
        <w:rPr>
          <w:rFonts w:ascii="David" w:hAnsi="David"/>
          <w:rtl/>
        </w:rPr>
        <w:t>(1)</w:t>
      </w:r>
      <w:r>
        <w:rPr>
          <w:rFonts w:ascii="David" w:hAnsi="David"/>
          <w:rtl/>
        </w:rPr>
        <w:tab/>
      </w:r>
      <w:r>
        <w:rPr>
          <w:rFonts w:ascii="David" w:hAnsi="David"/>
          <w:u w:val="single"/>
          <w:rtl/>
        </w:rPr>
        <w:t>עיקרי כתב הקובלנה:</w:t>
      </w:r>
    </w:p>
    <w:p w:rsidR="00DF1905" w:rsidRDefault="00DF1905" w:rsidP="00DF1905">
      <w:pPr>
        <w:numPr>
          <w:ilvl w:val="0"/>
          <w:numId w:val="7"/>
        </w:numPr>
        <w:tabs>
          <w:tab w:val="num" w:pos="720"/>
        </w:tabs>
        <w:spacing w:after="120" w:line="360" w:lineRule="auto"/>
        <w:ind w:left="720"/>
        <w:jc w:val="both"/>
        <w:rPr>
          <w:rFonts w:ascii="David" w:hAnsi="David"/>
          <w:rtl/>
        </w:rPr>
      </w:pPr>
      <w:r>
        <w:rPr>
          <w:rFonts w:ascii="David" w:hAnsi="David"/>
          <w:rtl/>
        </w:rPr>
        <w:t xml:space="preserve">הנאשם הואשם לפניי, בכתב הקובלנה, בביצוע שלוש עבירות של </w:t>
      </w:r>
      <w:r>
        <w:rPr>
          <w:rFonts w:ascii="David" w:hAnsi="David"/>
          <w:b/>
          <w:bCs/>
          <w:rtl/>
        </w:rPr>
        <w:t>שימוש ברעל מסוכן</w:t>
      </w:r>
      <w:r>
        <w:rPr>
          <w:rFonts w:ascii="David" w:hAnsi="David"/>
          <w:rtl/>
        </w:rPr>
        <w:t xml:space="preserve">, לפי הוראות סעיף 336 רישא לחוק העונשין, תשל"ז-1977 (להלן – חוק העונשין), ושתי עבירות של </w:t>
      </w:r>
      <w:r>
        <w:rPr>
          <w:rFonts w:ascii="David" w:hAnsi="David"/>
          <w:b/>
          <w:bCs/>
          <w:rtl/>
        </w:rPr>
        <w:t>מלאכות פוגעות</w:t>
      </w:r>
      <w:r>
        <w:rPr>
          <w:rFonts w:ascii="David" w:hAnsi="David"/>
          <w:rtl/>
        </w:rPr>
        <w:t>, לפי הוראות סעיף 223 לחוק העונשין.</w:t>
      </w:r>
    </w:p>
    <w:p w:rsidR="00DF1905" w:rsidRDefault="00DF1905" w:rsidP="000046A9">
      <w:pPr>
        <w:numPr>
          <w:ilvl w:val="0"/>
          <w:numId w:val="7"/>
        </w:numPr>
        <w:tabs>
          <w:tab w:val="num" w:pos="720"/>
        </w:tabs>
        <w:spacing w:after="120" w:line="360" w:lineRule="auto"/>
        <w:ind w:left="720"/>
        <w:jc w:val="both"/>
        <w:rPr>
          <w:rFonts w:ascii="David" w:hAnsi="David"/>
        </w:rPr>
      </w:pPr>
      <w:r>
        <w:rPr>
          <w:rFonts w:ascii="David" w:hAnsi="David"/>
          <w:rtl/>
        </w:rPr>
        <w:t xml:space="preserve">כתב הקובלנה אוחז חלק כללי ושלושה אישומים. בחלק הכללי מצוינות כתובות הצדדים, כאשר לגבי </w:t>
      </w:r>
      <w:r w:rsidR="000046A9">
        <w:rPr>
          <w:rFonts w:ascii="David" w:hAnsi="David" w:hint="cs"/>
          <w:rtl/>
        </w:rPr>
        <w:t>ה</w:t>
      </w:r>
      <w:r>
        <w:rPr>
          <w:rFonts w:ascii="David" w:hAnsi="David"/>
          <w:rtl/>
        </w:rPr>
        <w:t>קובלים מצוין כי מדו</w:t>
      </w:r>
      <w:r w:rsidR="00750992">
        <w:rPr>
          <w:rFonts w:ascii="David" w:hAnsi="David"/>
          <w:rtl/>
        </w:rPr>
        <w:t>בר בתושבי רחוב הצדף או בבעלי</w:t>
      </w:r>
      <w:r w:rsidR="00F11E5A">
        <w:rPr>
          <w:rFonts w:ascii="David" w:hAnsi="David"/>
          <w:rtl/>
        </w:rPr>
        <w:t xml:space="preserve"> נכסים בו</w:t>
      </w:r>
      <w:r>
        <w:rPr>
          <w:rFonts w:ascii="David" w:hAnsi="David"/>
          <w:rtl/>
        </w:rPr>
        <w:t xml:space="preserve">. עוד מתוארת </w:t>
      </w:r>
      <w:r>
        <w:rPr>
          <w:rFonts w:ascii="David" w:hAnsi="David"/>
          <w:rtl/>
        </w:rPr>
        <w:lastRenderedPageBreak/>
        <w:t xml:space="preserve">הגינה ככוללת צמחיה רבה, לרבות עץ תות, ונטען כי הנאשם החליט, מסיבותיו ומגחמותיו, להביא כלייה עליה. לשם כך נהג הנאשם – כך לפי הטענה – לשפוך רעלים מסוכנים וחומרים שונים לגינה על מנת לקטול את </w:t>
      </w:r>
      <w:r w:rsidR="00E11FD1">
        <w:rPr>
          <w:rFonts w:ascii="David" w:hAnsi="David" w:hint="cs"/>
          <w:rtl/>
        </w:rPr>
        <w:t>השתול ו</w:t>
      </w:r>
      <w:r>
        <w:rPr>
          <w:rFonts w:ascii="David" w:hAnsi="David"/>
          <w:rtl/>
        </w:rPr>
        <w:t>הנטוע בה, כולל עץ התות. החלק הכללי לכתב הקובלנה נוקב בארבעה מועדים (23.07.2019, 09.08.2019, 20.08.2019, 08.09.2019) שבהם, אך "</w:t>
      </w:r>
      <w:r>
        <w:rPr>
          <w:rFonts w:ascii="David" w:hAnsi="David"/>
          <w:b/>
          <w:bCs/>
          <w:rtl/>
        </w:rPr>
        <w:t>לא רק</w:t>
      </w:r>
      <w:r>
        <w:rPr>
          <w:rFonts w:ascii="David" w:hAnsi="David"/>
          <w:rtl/>
        </w:rPr>
        <w:t>" בהם, "</w:t>
      </w:r>
      <w:r>
        <w:rPr>
          <w:rFonts w:ascii="David" w:hAnsi="David"/>
          <w:b/>
          <w:bCs/>
          <w:rtl/>
        </w:rPr>
        <w:t>נצפה הנאשם שופך חומרים נוזליים על כל הצומח בגינה</w:t>
      </w:r>
      <w:r>
        <w:rPr>
          <w:rFonts w:ascii="David" w:hAnsi="David"/>
          <w:rtl/>
        </w:rPr>
        <w:t>".</w:t>
      </w:r>
    </w:p>
    <w:p w:rsidR="00DF1905" w:rsidRDefault="00DF1905" w:rsidP="000046A9">
      <w:pPr>
        <w:numPr>
          <w:ilvl w:val="0"/>
          <w:numId w:val="7"/>
        </w:numPr>
        <w:tabs>
          <w:tab w:val="num" w:pos="720"/>
        </w:tabs>
        <w:spacing w:after="120" w:line="360" w:lineRule="auto"/>
        <w:ind w:left="720"/>
        <w:jc w:val="both"/>
        <w:rPr>
          <w:rFonts w:ascii="David" w:hAnsi="David"/>
        </w:rPr>
      </w:pPr>
      <w:r>
        <w:rPr>
          <w:rFonts w:ascii="David" w:hAnsi="David"/>
          <w:rtl/>
        </w:rPr>
        <w:t>בהמשך כתב הקובלנה מפורטים שלושה אישומים</w:t>
      </w:r>
      <w:r w:rsidR="00913699">
        <w:rPr>
          <w:rFonts w:ascii="David" w:hAnsi="David" w:hint="cs"/>
          <w:rtl/>
        </w:rPr>
        <w:t>,</w:t>
      </w:r>
      <w:r w:rsidR="000046A9">
        <w:rPr>
          <w:rFonts w:ascii="David" w:hAnsi="David" w:hint="cs"/>
          <w:rtl/>
        </w:rPr>
        <w:t xml:space="preserve"> אשר </w:t>
      </w:r>
      <w:r>
        <w:rPr>
          <w:rFonts w:ascii="David" w:hAnsi="David"/>
          <w:rtl/>
        </w:rPr>
        <w:t xml:space="preserve">בהם התייחסות ספציפית לשלושת המועדים הראשונים שננקבו כאמור בחלק הכללי. באישומים נטען כי במועדים האמורים </w:t>
      </w:r>
      <w:r w:rsidR="009A7937">
        <w:rPr>
          <w:rFonts w:ascii="David" w:hAnsi="David" w:hint="cs"/>
          <w:rtl/>
        </w:rPr>
        <w:t xml:space="preserve">בהם </w:t>
      </w:r>
      <w:r>
        <w:rPr>
          <w:rFonts w:ascii="David" w:hAnsi="David"/>
          <w:rtl/>
        </w:rPr>
        <w:t>פיזר הנאשם בגינה רעלים מסוכנים שונים. פיזור הרעלים הביא לכך שהקובלים, בני מש</w:t>
      </w:r>
      <w:r w:rsidR="00E774D4">
        <w:rPr>
          <w:rFonts w:ascii="David" w:hAnsi="David"/>
          <w:rtl/>
        </w:rPr>
        <w:t xml:space="preserve">פחותיהם ויתר באי הרחוב שאפו את </w:t>
      </w:r>
      <w:r w:rsidR="00E774D4">
        <w:rPr>
          <w:rFonts w:ascii="David" w:hAnsi="David" w:hint="cs"/>
          <w:rtl/>
        </w:rPr>
        <w:t>א</w:t>
      </w:r>
      <w:r>
        <w:rPr>
          <w:rFonts w:ascii="David" w:hAnsi="David"/>
          <w:rtl/>
        </w:rPr>
        <w:t>די הרעל, וכן הביא לגסיסת הצמחייה בגינה, לרבות עץ התות; וכל זאת על מנת להרגיז את הקובלים ולהטרידם.</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בעובדות האישומים הספציפיים נטען, בעיקרי הדברים, כלהלן:</w:t>
      </w:r>
    </w:p>
    <w:p w:rsidR="00DF1905" w:rsidRDefault="00DF1905" w:rsidP="003A0C9C">
      <w:pPr>
        <w:numPr>
          <w:ilvl w:val="0"/>
          <w:numId w:val="8"/>
        </w:numPr>
        <w:spacing w:after="120" w:line="360" w:lineRule="auto"/>
        <w:ind w:left="1080"/>
        <w:jc w:val="both"/>
        <w:rPr>
          <w:rFonts w:ascii="David" w:hAnsi="David"/>
        </w:rPr>
      </w:pPr>
      <w:r>
        <w:rPr>
          <w:rFonts w:ascii="David" w:hAnsi="David"/>
          <w:b/>
          <w:bCs/>
          <w:u w:val="single"/>
          <w:rtl/>
        </w:rPr>
        <w:t>באישום הראשון</w:t>
      </w:r>
      <w:r>
        <w:rPr>
          <w:rFonts w:ascii="David" w:hAnsi="David"/>
          <w:rtl/>
        </w:rPr>
        <w:t xml:space="preserve"> – נטען שביום 23.07.2019 פיזר הנאשם בגינה רעל מסוכן מסוג </w:t>
      </w:r>
      <w:r>
        <w:rPr>
          <w:rFonts w:ascii="David" w:hAnsi="David"/>
        </w:rPr>
        <w:t>Trichlopyr</w:t>
      </w:r>
      <w:r w:rsidR="000046A9">
        <w:rPr>
          <w:rFonts w:ascii="David" w:hAnsi="David" w:hint="cs"/>
          <w:rtl/>
        </w:rPr>
        <w:t xml:space="preserve"> (להלן </w:t>
      </w:r>
      <w:r w:rsidR="000046A9">
        <w:rPr>
          <w:rFonts w:ascii="David" w:hAnsi="David"/>
          <w:rtl/>
        </w:rPr>
        <w:t>–</w:t>
      </w:r>
      <w:r w:rsidR="000046A9">
        <w:rPr>
          <w:rFonts w:ascii="David" w:hAnsi="David" w:hint="cs"/>
          <w:rtl/>
        </w:rPr>
        <w:t xml:space="preserve"> טריכלופיר)</w:t>
      </w:r>
      <w:r>
        <w:rPr>
          <w:rFonts w:ascii="David" w:hAnsi="David"/>
          <w:rtl/>
        </w:rPr>
        <w:t>, המיועד למניעת התחדשות של עצים ואסור לשימוש ביתי. הרעל מיועד לשימוש חקלאי בלבד, בכפוף להנחיות ו</w:t>
      </w:r>
      <w:r w:rsidR="00F11E5A">
        <w:rPr>
          <w:rFonts w:ascii="David" w:hAnsi="David" w:hint="cs"/>
          <w:rtl/>
        </w:rPr>
        <w:t>ל</w:t>
      </w:r>
      <w:r>
        <w:rPr>
          <w:rFonts w:ascii="David" w:hAnsi="David"/>
          <w:rtl/>
        </w:rPr>
        <w:t>הוראות המחייבות מיומנות ואישורים</w:t>
      </w:r>
      <w:r w:rsidR="003A0C9C">
        <w:rPr>
          <w:rFonts w:ascii="David" w:hAnsi="David" w:hint="cs"/>
          <w:rtl/>
        </w:rPr>
        <w:t xml:space="preserve">, כמו גם </w:t>
      </w:r>
      <w:r>
        <w:rPr>
          <w:rFonts w:ascii="David" w:hAnsi="David"/>
          <w:rtl/>
        </w:rPr>
        <w:t>מניעת כניסה לשטח בו פוזר למשך 12 שעות לפחות. כתולדה מפיזור הרעל שאפו הקובלים ובאי המקום את אדי הרעל. כמו כן, פיזור הרעל הוביל לגסיסת כל הצומח בגינה, לרבות עץ התות, באופן שעל פי הערכה אגרונומית צפויה תמותה של העצים בגינה בשבועות הקרובים. הנאשם הואשם אפוא, באישום זה, בעבירה של שימוש ברעל מסוכן.</w:t>
      </w:r>
    </w:p>
    <w:p w:rsidR="00DF1905" w:rsidRDefault="00DF1905" w:rsidP="006257E2">
      <w:pPr>
        <w:numPr>
          <w:ilvl w:val="0"/>
          <w:numId w:val="8"/>
        </w:numPr>
        <w:tabs>
          <w:tab w:val="num" w:pos="360"/>
        </w:tabs>
        <w:spacing w:after="120" w:line="360" w:lineRule="auto"/>
        <w:ind w:left="1080"/>
        <w:jc w:val="both"/>
        <w:rPr>
          <w:rFonts w:ascii="David" w:hAnsi="David"/>
        </w:rPr>
      </w:pPr>
      <w:r>
        <w:rPr>
          <w:rFonts w:ascii="David" w:hAnsi="David"/>
          <w:b/>
          <w:bCs/>
          <w:u w:val="single"/>
          <w:rtl/>
        </w:rPr>
        <w:t>באישום השני</w:t>
      </w:r>
      <w:r>
        <w:rPr>
          <w:rFonts w:ascii="David" w:hAnsi="David"/>
          <w:rtl/>
        </w:rPr>
        <w:t xml:space="preserve"> – נטען שביום 09.08.2019 פיזר הנאשם בגינה רעל מסוכן מסוג </w:t>
      </w:r>
      <w:r>
        <w:rPr>
          <w:rFonts w:ascii="David" w:hAnsi="David"/>
        </w:rPr>
        <w:t>Cypermethrin</w:t>
      </w:r>
      <w:r w:rsidR="006257E2">
        <w:rPr>
          <w:rFonts w:ascii="David" w:hAnsi="David"/>
          <w:rtl/>
        </w:rPr>
        <w:t xml:space="preserve">, המיועד </w:t>
      </w:r>
      <w:r w:rsidR="006257E2">
        <w:rPr>
          <w:rFonts w:ascii="David" w:hAnsi="David" w:hint="cs"/>
          <w:rtl/>
        </w:rPr>
        <w:t>להדברת חרקים באמצעות בעלי מקצוע ה</w:t>
      </w:r>
      <w:r>
        <w:rPr>
          <w:rFonts w:ascii="David" w:hAnsi="David"/>
          <w:rtl/>
        </w:rPr>
        <w:t>מורשים לכך. פיזור הרעל גרם לריח הפוגע ומזיק לבריאות האדם והטריד את הקובלים ובאי המקום, ואף פגע בחופש התנועה במקום והפריע לשימוש במגרש החניה הציבורי הצמוד לגינה. באישום זה הואשם הנאשם בעבירות של שימוש ברעל מסוכן ומלאכות פוגעות.</w:t>
      </w:r>
    </w:p>
    <w:p w:rsidR="00DF1905" w:rsidRDefault="00DF1905" w:rsidP="006257E2">
      <w:pPr>
        <w:numPr>
          <w:ilvl w:val="0"/>
          <w:numId w:val="8"/>
        </w:numPr>
        <w:tabs>
          <w:tab w:val="num" w:pos="360"/>
        </w:tabs>
        <w:spacing w:after="120" w:line="360" w:lineRule="auto"/>
        <w:ind w:left="1080"/>
        <w:jc w:val="both"/>
        <w:rPr>
          <w:rFonts w:ascii="David" w:hAnsi="David"/>
        </w:rPr>
      </w:pPr>
      <w:r>
        <w:rPr>
          <w:rFonts w:ascii="David" w:hAnsi="David"/>
          <w:b/>
          <w:bCs/>
          <w:u w:val="single"/>
          <w:rtl/>
        </w:rPr>
        <w:t>באישום השלישי</w:t>
      </w:r>
      <w:r>
        <w:rPr>
          <w:rFonts w:ascii="David" w:hAnsi="David"/>
          <w:rtl/>
        </w:rPr>
        <w:t xml:space="preserve"> – נטען שביום 20.08.2019 פיזר הנאשם בגינה רעלים מסוכנים מסוג </w:t>
      </w:r>
      <w:r>
        <w:rPr>
          <w:rFonts w:ascii="David" w:hAnsi="David"/>
        </w:rPr>
        <w:t>Cypermethrin</w:t>
      </w:r>
      <w:r>
        <w:rPr>
          <w:rFonts w:ascii="David" w:hAnsi="David"/>
          <w:rtl/>
        </w:rPr>
        <w:t xml:space="preserve"> ומסוג </w:t>
      </w:r>
      <w:r>
        <w:rPr>
          <w:rFonts w:ascii="David" w:hAnsi="David"/>
        </w:rPr>
        <w:t>Bifenthrin</w:t>
      </w:r>
      <w:r>
        <w:rPr>
          <w:rFonts w:ascii="David" w:hAnsi="David"/>
          <w:rtl/>
        </w:rPr>
        <w:t xml:space="preserve">, המיועדים להדברת חרקים </w:t>
      </w:r>
      <w:r w:rsidR="006257E2">
        <w:rPr>
          <w:rFonts w:ascii="David" w:hAnsi="David" w:hint="cs"/>
          <w:rtl/>
        </w:rPr>
        <w:t>באמצעות בעלי מקצוע ה</w:t>
      </w:r>
      <w:r w:rsidR="006257E2">
        <w:rPr>
          <w:rFonts w:ascii="David" w:hAnsi="David"/>
          <w:rtl/>
        </w:rPr>
        <w:t>מורשים לכך</w:t>
      </w:r>
      <w:r>
        <w:rPr>
          <w:rFonts w:ascii="David" w:hAnsi="David"/>
          <w:rtl/>
        </w:rPr>
        <w:t>. פיזור הרעלים גרם לריחות הפוגעים ומזיקים לבריאות האדם והטריד את הקובלים ובאי המקום</w:t>
      </w:r>
      <w:r w:rsidR="006257E2">
        <w:rPr>
          <w:rFonts w:ascii="David" w:hAnsi="David" w:hint="cs"/>
          <w:rtl/>
        </w:rPr>
        <w:t xml:space="preserve">, וכן פגע בחופש התנועה והפריע לשימוש במגרש החניה הציבורי הצמוד לגינה. </w:t>
      </w:r>
      <w:r>
        <w:rPr>
          <w:rFonts w:ascii="David" w:hAnsi="David"/>
          <w:rtl/>
        </w:rPr>
        <w:t>גם באישום זה הואשם הנאשם בעבירות של שימוש ברעל מסוכן ומלאכות פוגעות.</w:t>
      </w:r>
    </w:p>
    <w:p w:rsidR="00DF1905" w:rsidRDefault="00DF1905" w:rsidP="006257E2">
      <w:pPr>
        <w:numPr>
          <w:ilvl w:val="0"/>
          <w:numId w:val="7"/>
        </w:numPr>
        <w:tabs>
          <w:tab w:val="num" w:pos="720"/>
        </w:tabs>
        <w:spacing w:after="120" w:line="360" w:lineRule="auto"/>
        <w:ind w:left="720"/>
        <w:jc w:val="both"/>
        <w:rPr>
          <w:rFonts w:ascii="David" w:hAnsi="David"/>
        </w:rPr>
      </w:pPr>
      <w:r>
        <w:rPr>
          <w:rFonts w:ascii="David" w:hAnsi="David"/>
          <w:rtl/>
        </w:rPr>
        <w:t xml:space="preserve">הנה כי כן, כתב הקובלנה מייחס לנאשם שפיכת חומרים נוזליים (המזוהים כרעלים) בגינה, אך לא מעבר לכך, </w:t>
      </w:r>
      <w:r w:rsidR="006257E2">
        <w:rPr>
          <w:rFonts w:ascii="David" w:hAnsi="David" w:hint="cs"/>
          <w:rtl/>
        </w:rPr>
        <w:t>הגם ש</w:t>
      </w:r>
      <w:r>
        <w:rPr>
          <w:rFonts w:ascii="David" w:hAnsi="David"/>
          <w:rtl/>
        </w:rPr>
        <w:t xml:space="preserve">במהלך שמיעת הראיות הועלו טענות למעשים נוספים של הנאשם בגינה, </w:t>
      </w:r>
      <w:r w:rsidR="006257E2">
        <w:rPr>
          <w:rFonts w:ascii="David" w:hAnsi="David" w:hint="cs"/>
          <w:rtl/>
        </w:rPr>
        <w:t xml:space="preserve">לרבות </w:t>
      </w:r>
      <w:r>
        <w:rPr>
          <w:rFonts w:ascii="David" w:hAnsi="David"/>
          <w:rtl/>
        </w:rPr>
        <w:t xml:space="preserve">כריתה או </w:t>
      </w:r>
      <w:r w:rsidR="006257E2">
        <w:rPr>
          <w:rFonts w:ascii="David" w:hAnsi="David" w:hint="cs"/>
          <w:rtl/>
        </w:rPr>
        <w:t xml:space="preserve">גיזום </w:t>
      </w:r>
      <w:r w:rsidR="003A0C9C">
        <w:rPr>
          <w:rFonts w:ascii="David" w:hAnsi="David"/>
          <w:rtl/>
        </w:rPr>
        <w:t xml:space="preserve">של </w:t>
      </w:r>
      <w:r>
        <w:rPr>
          <w:rFonts w:ascii="David" w:hAnsi="David"/>
          <w:rtl/>
        </w:rPr>
        <w:t>צמחייה. עוד יש ל</w:t>
      </w:r>
      <w:r w:rsidR="006257E2">
        <w:rPr>
          <w:rFonts w:ascii="David" w:hAnsi="David" w:hint="cs"/>
          <w:rtl/>
        </w:rPr>
        <w:t xml:space="preserve">ציין </w:t>
      </w:r>
      <w:r w:rsidR="006257E2">
        <w:rPr>
          <w:rFonts w:ascii="David" w:hAnsi="David"/>
          <w:rtl/>
        </w:rPr>
        <w:t xml:space="preserve">כי כתב הקובלנה מתייחס רק </w:t>
      </w:r>
      <w:r w:rsidR="006257E2">
        <w:rPr>
          <w:rFonts w:ascii="David" w:hAnsi="David"/>
          <w:rtl/>
        </w:rPr>
        <w:lastRenderedPageBreak/>
        <w:t>לארבע</w:t>
      </w:r>
      <w:r w:rsidR="006257E2">
        <w:rPr>
          <w:rFonts w:ascii="David" w:hAnsi="David" w:hint="cs"/>
          <w:rtl/>
        </w:rPr>
        <w:t>ת</w:t>
      </w:r>
      <w:r>
        <w:rPr>
          <w:rFonts w:ascii="David" w:hAnsi="David"/>
          <w:rtl/>
        </w:rPr>
        <w:t xml:space="preserve"> </w:t>
      </w:r>
      <w:r w:rsidR="006257E2">
        <w:rPr>
          <w:rFonts w:ascii="David" w:hAnsi="David" w:hint="cs"/>
          <w:rtl/>
        </w:rPr>
        <w:t>ה</w:t>
      </w:r>
      <w:r>
        <w:rPr>
          <w:rFonts w:ascii="David" w:hAnsi="David"/>
          <w:rtl/>
        </w:rPr>
        <w:t xml:space="preserve">מועדים </w:t>
      </w:r>
      <w:r w:rsidR="006257E2">
        <w:rPr>
          <w:rFonts w:ascii="David" w:hAnsi="David" w:hint="cs"/>
          <w:rtl/>
        </w:rPr>
        <w:t>ה</w:t>
      </w:r>
      <w:r>
        <w:rPr>
          <w:rFonts w:ascii="David" w:hAnsi="David"/>
          <w:rtl/>
        </w:rPr>
        <w:t xml:space="preserve">נקובים </w:t>
      </w:r>
      <w:r w:rsidR="006257E2">
        <w:rPr>
          <w:rFonts w:ascii="David" w:hAnsi="David" w:hint="cs"/>
          <w:rtl/>
        </w:rPr>
        <w:t xml:space="preserve">הנ"ל </w:t>
      </w:r>
      <w:r>
        <w:rPr>
          <w:rFonts w:ascii="David" w:hAnsi="David"/>
          <w:rtl/>
        </w:rPr>
        <w:t>– בחודשים יולי עד ספטמבר 2019 – ועל אף שהחלק הכללי מרמז על קיומם של מוע</w:t>
      </w:r>
      <w:r w:rsidR="00CD0CC7">
        <w:rPr>
          <w:rFonts w:ascii="David" w:hAnsi="David"/>
          <w:rtl/>
        </w:rPr>
        <w:t xml:space="preserve">דים נוספים אין בקובלנה ציון של </w:t>
      </w:r>
      <w:r>
        <w:rPr>
          <w:rFonts w:ascii="David" w:hAnsi="David"/>
          <w:rtl/>
        </w:rPr>
        <w:t>מסגרת-זמנים לכך.</w:t>
      </w:r>
    </w:p>
    <w:p w:rsidR="00DF1905" w:rsidRPr="00CD0CC7"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(2)</w:t>
      </w:r>
      <w:r>
        <w:rPr>
          <w:rFonts w:ascii="David" w:hAnsi="David"/>
          <w:rtl/>
        </w:rPr>
        <w:tab/>
      </w:r>
      <w:r>
        <w:rPr>
          <w:rFonts w:ascii="David" w:hAnsi="David"/>
          <w:u w:val="single"/>
          <w:rtl/>
        </w:rPr>
        <w:t>ההליכים המשפטיים ותשובת הנאשם לאישום:</w:t>
      </w:r>
    </w:p>
    <w:p w:rsidR="00DF1905" w:rsidRPr="002E34EF" w:rsidRDefault="00DF1905" w:rsidP="003A0C9C">
      <w:pPr>
        <w:numPr>
          <w:ilvl w:val="0"/>
          <w:numId w:val="7"/>
        </w:numPr>
        <w:tabs>
          <w:tab w:val="num" w:pos="720"/>
        </w:tabs>
        <w:spacing w:after="120" w:line="360" w:lineRule="auto"/>
        <w:ind w:left="720"/>
        <w:jc w:val="both"/>
        <w:rPr>
          <w:rFonts w:ascii="David" w:hAnsi="David"/>
        </w:rPr>
      </w:pPr>
      <w:r w:rsidRPr="002E34EF">
        <w:rPr>
          <w:rFonts w:ascii="David" w:hAnsi="David"/>
          <w:rtl/>
        </w:rPr>
        <w:t>ההגנה הגישה בקשות בעניין חומרי חקירה הן לפי הוראות סעיף 74 לחסד"פ (</w:t>
      </w:r>
      <w:r w:rsidR="003A0C9C">
        <w:rPr>
          <w:rFonts w:ascii="David" w:hAnsi="David" w:hint="cs"/>
          <w:rtl/>
        </w:rPr>
        <w:t xml:space="preserve">בקשה </w:t>
      </w:r>
      <w:r w:rsidRPr="002E34EF">
        <w:rPr>
          <w:rFonts w:ascii="David" w:hAnsi="David"/>
          <w:rtl/>
        </w:rPr>
        <w:t>שלא נדונה לפניי) והן לפי הוראות סעיף 108 לחסד"פ (</w:t>
      </w:r>
      <w:r w:rsidR="003A0C9C">
        <w:rPr>
          <w:rFonts w:ascii="David" w:hAnsi="David" w:hint="cs"/>
          <w:rtl/>
        </w:rPr>
        <w:t xml:space="preserve">בקשה </w:t>
      </w:r>
      <w:r w:rsidRPr="002E34EF">
        <w:rPr>
          <w:rFonts w:ascii="David" w:hAnsi="David"/>
          <w:rtl/>
        </w:rPr>
        <w:t>שנדונה לפניי, בפרוטוקול עמ' 4 ואילך)</w:t>
      </w:r>
      <w:r w:rsidR="002E34EF" w:rsidRPr="002E34EF">
        <w:rPr>
          <w:rFonts w:ascii="David" w:hAnsi="David" w:hint="cs"/>
          <w:rtl/>
        </w:rPr>
        <w:t xml:space="preserve">. </w:t>
      </w:r>
      <w:r w:rsidR="002E34EF">
        <w:rPr>
          <w:rFonts w:ascii="David" w:hAnsi="David"/>
          <w:rtl/>
        </w:rPr>
        <w:t>תשובת הנאשם ל</w:t>
      </w:r>
      <w:r w:rsidRPr="002E34EF">
        <w:rPr>
          <w:rFonts w:ascii="David" w:hAnsi="David"/>
          <w:rtl/>
        </w:rPr>
        <w:t xml:space="preserve">קובלנה ניתנה בכתב, באמצעות הסניגורים (ר' בבקשה מס' 6). </w:t>
      </w:r>
      <w:r w:rsidR="002E34EF">
        <w:rPr>
          <w:rFonts w:ascii="David" w:hAnsi="David" w:hint="cs"/>
          <w:rtl/>
        </w:rPr>
        <w:t xml:space="preserve">בתחילת התשובה </w:t>
      </w:r>
      <w:r w:rsidRPr="002E34EF">
        <w:rPr>
          <w:rFonts w:ascii="David" w:hAnsi="David"/>
          <w:rtl/>
        </w:rPr>
        <w:t>נטען כי מדובר ב"</w:t>
      </w:r>
      <w:r w:rsidRPr="00885F07">
        <w:rPr>
          <w:rFonts w:ascii="David" w:hAnsi="David"/>
          <w:b/>
          <w:bCs/>
          <w:u w:val="single"/>
          <w:rtl/>
        </w:rPr>
        <w:t>עלילה שפלה</w:t>
      </w:r>
      <w:r w:rsidRPr="002E34EF">
        <w:rPr>
          <w:rFonts w:ascii="David" w:hAnsi="David"/>
          <w:rtl/>
        </w:rPr>
        <w:t>"</w:t>
      </w:r>
      <w:r w:rsidR="00FC0399">
        <w:rPr>
          <w:rFonts w:ascii="David" w:hAnsi="David"/>
          <w:vertAlign w:val="superscript"/>
          <w:rtl/>
        </w:rPr>
        <w:footnoteReference w:id="1"/>
      </w:r>
      <w:r w:rsidRPr="002E34EF">
        <w:rPr>
          <w:rFonts w:ascii="David" w:hAnsi="David"/>
          <w:rtl/>
        </w:rPr>
        <w:t xml:space="preserve"> ובמסע התנכלות והשפלה אותו מובילה קובלת 1 "</w:t>
      </w:r>
      <w:r w:rsidRPr="002E34EF">
        <w:rPr>
          <w:rFonts w:ascii="David" w:hAnsi="David"/>
          <w:b/>
          <w:bCs/>
          <w:rtl/>
        </w:rPr>
        <w:t>לטובת אינטרסים אחרים לחלוטין</w:t>
      </w:r>
      <w:r w:rsidR="003A0C9C">
        <w:rPr>
          <w:rFonts w:ascii="David" w:hAnsi="David"/>
          <w:rtl/>
        </w:rPr>
        <w:t>"</w:t>
      </w:r>
      <w:r w:rsidR="003A0C9C">
        <w:rPr>
          <w:rFonts w:ascii="David" w:hAnsi="David" w:hint="cs"/>
          <w:rtl/>
        </w:rPr>
        <w:t>;</w:t>
      </w:r>
      <w:r w:rsidRPr="002E34EF">
        <w:rPr>
          <w:rFonts w:ascii="David" w:hAnsi="David"/>
          <w:rtl/>
        </w:rPr>
        <w:t xml:space="preserve"> אשר נועד לפגוע בנאשם. עוד נטען כי האירועים מושא הקובלנה ואירועים נוספים היו נושא לתלונות במשטרה, שנסגרו כולן, וכי הנאשם כלל אינו מכיר את קובלים 6-3 ואין לו דבר עמם.</w:t>
      </w:r>
    </w:p>
    <w:p w:rsidR="00DF1905" w:rsidRDefault="00DF1905" w:rsidP="003A0C9C">
      <w:pPr>
        <w:numPr>
          <w:ilvl w:val="0"/>
          <w:numId w:val="7"/>
        </w:numPr>
        <w:tabs>
          <w:tab w:val="num" w:pos="720"/>
        </w:tabs>
        <w:spacing w:after="120" w:line="360" w:lineRule="auto"/>
        <w:ind w:left="720"/>
        <w:jc w:val="both"/>
        <w:rPr>
          <w:rFonts w:ascii="David" w:hAnsi="David"/>
        </w:rPr>
      </w:pPr>
      <w:r>
        <w:rPr>
          <w:rFonts w:ascii="David" w:hAnsi="David"/>
          <w:rtl/>
        </w:rPr>
        <w:t>לגופו של עניין צוין בתשובה כי הגינה היא אכן שצ"פ בבעלות העירייה, אך צמודה לנכס בו מתגוררים קובלים 2-1. השצ"פ משמש בפועל כחניה, למעט הגינה</w:t>
      </w:r>
      <w:r w:rsidR="005A356B">
        <w:rPr>
          <w:rFonts w:ascii="David" w:hAnsi="David" w:hint="cs"/>
          <w:rtl/>
        </w:rPr>
        <w:t xml:space="preserve"> שבחלקו הצפוני</w:t>
      </w:r>
      <w:r>
        <w:rPr>
          <w:rFonts w:ascii="David" w:hAnsi="David"/>
          <w:rtl/>
        </w:rPr>
        <w:t>, ש</w:t>
      </w:r>
      <w:r w:rsidR="003A0C9C">
        <w:rPr>
          <w:rFonts w:ascii="David" w:hAnsi="David" w:hint="cs"/>
          <w:rtl/>
        </w:rPr>
        <w:t xml:space="preserve">לפי הטענה </w:t>
      </w:r>
      <w:r>
        <w:rPr>
          <w:rFonts w:ascii="David" w:hAnsi="David"/>
          <w:rtl/>
        </w:rPr>
        <w:t xml:space="preserve">קובלת 1 </w:t>
      </w:r>
      <w:r w:rsidR="003A0C9C">
        <w:rPr>
          <w:rFonts w:ascii="David" w:hAnsi="David" w:hint="cs"/>
          <w:rtl/>
        </w:rPr>
        <w:t xml:space="preserve">השתלטה עליה </w:t>
      </w:r>
      <w:r>
        <w:rPr>
          <w:rFonts w:ascii="David" w:hAnsi="David"/>
          <w:rtl/>
        </w:rPr>
        <w:t xml:space="preserve">ונהגה בו כבשלה ולצרכיה, בין השאר </w:t>
      </w:r>
      <w:r w:rsidR="002E34EF">
        <w:rPr>
          <w:rFonts w:ascii="David" w:hAnsi="David"/>
          <w:rtl/>
        </w:rPr>
        <w:t xml:space="preserve">באמצעות במסגרת אירועים מסחריים </w:t>
      </w:r>
      <w:r w:rsidR="002E34EF">
        <w:rPr>
          <w:rFonts w:ascii="David" w:hAnsi="David" w:hint="cs"/>
          <w:rtl/>
        </w:rPr>
        <w:t xml:space="preserve">אותם </w:t>
      </w:r>
      <w:r>
        <w:rPr>
          <w:rFonts w:ascii="David" w:hAnsi="David"/>
          <w:rtl/>
        </w:rPr>
        <w:t>היא עורכת. בהתייחס לטענה כי הנאשם גמר אומר להביא כלייה על הגינה ולהשמידה צוין בתשובה, מעבר לכפירה, כי השינויים בגינה נעשו "</w:t>
      </w:r>
      <w:r>
        <w:rPr>
          <w:rFonts w:ascii="David" w:hAnsi="David"/>
          <w:b/>
          <w:bCs/>
          <w:rtl/>
        </w:rPr>
        <w:t xml:space="preserve">על ידי עיריית תל אביב </w:t>
      </w:r>
      <w:r>
        <w:rPr>
          <w:rFonts w:ascii="David" w:hAnsi="David"/>
          <w:b/>
          <w:bCs/>
          <w:u w:val="single"/>
          <w:rtl/>
        </w:rPr>
        <w:t>או על דעתה</w:t>
      </w:r>
      <w:r>
        <w:rPr>
          <w:rFonts w:ascii="David" w:hAnsi="David"/>
          <w:rtl/>
        </w:rPr>
        <w:t>", כאשר העירייה שתלה בגינה צמחייה חדשה המותאמת לתנאי המקום.</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יוטעם, כי הטענה שהנאשם שפך חומרים נוזליים על הצומח בגינה אמנם הוכחשה פורמאלית בתשובה, אך בד בבד נטען שבנכס של הנאשם לא היו באותה עת אמצעי ניקוז וביוב ועל כן</w:t>
      </w:r>
      <w:r w:rsidR="003A0C9C">
        <w:rPr>
          <w:rFonts w:ascii="David" w:hAnsi="David" w:hint="cs"/>
          <w:rtl/>
        </w:rPr>
        <w:t>,</w:t>
      </w:r>
      <w:r>
        <w:rPr>
          <w:rFonts w:ascii="David" w:hAnsi="David"/>
          <w:rtl/>
        </w:rPr>
        <w:t xml:space="preserve"> "</w:t>
      </w:r>
      <w:r>
        <w:rPr>
          <w:rFonts w:ascii="David" w:hAnsi="David"/>
          <w:b/>
          <w:bCs/>
          <w:rtl/>
        </w:rPr>
        <w:t xml:space="preserve">על מנת למנוע היקוות נוזלים בנכס, בין היתר </w:t>
      </w:r>
      <w:r>
        <w:rPr>
          <w:rFonts w:ascii="David" w:hAnsi="David"/>
          <w:b/>
          <w:bCs/>
          <w:u w:val="single"/>
          <w:rtl/>
        </w:rPr>
        <w:t>לבקשת העירייה</w:t>
      </w:r>
      <w:r>
        <w:rPr>
          <w:rFonts w:ascii="David" w:hAnsi="David"/>
          <w:b/>
          <w:bCs/>
          <w:rtl/>
        </w:rPr>
        <w:t xml:space="preserve">, </w:t>
      </w:r>
      <w:r w:rsidRPr="00C627E3">
        <w:rPr>
          <w:rFonts w:ascii="David" w:hAnsi="David"/>
          <w:b/>
          <w:bCs/>
          <w:u w:val="single"/>
          <w:rtl/>
        </w:rPr>
        <w:t>שפך הנאשם נוזלים</w:t>
      </w:r>
      <w:r>
        <w:rPr>
          <w:rFonts w:ascii="David" w:hAnsi="David"/>
          <w:b/>
          <w:bCs/>
          <w:rtl/>
        </w:rPr>
        <w:t xml:space="preserve"> שהצטברו במהלך השיפוץ </w:t>
      </w:r>
      <w:r>
        <w:rPr>
          <w:rFonts w:ascii="David" w:hAnsi="David"/>
          <w:b/>
          <w:bCs/>
          <w:u w:val="single"/>
          <w:rtl/>
        </w:rPr>
        <w:t>במכלים ייעודיים</w:t>
      </w:r>
      <w:r>
        <w:rPr>
          <w:rFonts w:ascii="David" w:hAnsi="David"/>
          <w:b/>
          <w:bCs/>
          <w:rtl/>
        </w:rPr>
        <w:t xml:space="preserve">, לרבות שאריות משקה, </w:t>
      </w:r>
      <w:r w:rsidRPr="00885F07">
        <w:rPr>
          <w:rFonts w:ascii="David" w:hAnsi="David"/>
          <w:b/>
          <w:bCs/>
          <w:u w:val="single"/>
          <w:rtl/>
        </w:rPr>
        <w:t>מים לניקוי כלי עבודה</w:t>
      </w:r>
      <w:r>
        <w:rPr>
          <w:rFonts w:ascii="David" w:hAnsi="David"/>
          <w:b/>
          <w:bCs/>
          <w:rtl/>
        </w:rPr>
        <w:t xml:space="preserve"> וכו'. הנאשם הקפיד לשפוך נוזלים אלו על אדמה על מנת שלא תיווצר היקוות נוזלים, וזאת... לבקשת העירייה</w:t>
      </w:r>
      <w:r>
        <w:rPr>
          <w:rFonts w:ascii="David" w:hAnsi="David"/>
          <w:rtl/>
        </w:rPr>
        <w:t xml:space="preserve">" (ר' בעמ' 3 לתשובת ההגנה). אין בתשובה </w:t>
      </w:r>
      <w:r w:rsidR="00FC0399">
        <w:rPr>
          <w:rFonts w:ascii="David" w:hAnsi="David" w:hint="cs"/>
          <w:rtl/>
        </w:rPr>
        <w:t xml:space="preserve">כל </w:t>
      </w:r>
      <w:r>
        <w:rPr>
          <w:rFonts w:ascii="David" w:hAnsi="David"/>
          <w:rtl/>
        </w:rPr>
        <w:t>התייחסות פרטנית לאישומים שבכתב הקובלנה</w:t>
      </w:r>
      <w:r w:rsidR="00FC0399">
        <w:rPr>
          <w:rFonts w:ascii="David" w:hAnsi="David" w:hint="cs"/>
          <w:rtl/>
        </w:rPr>
        <w:t>;</w:t>
      </w:r>
      <w:r>
        <w:rPr>
          <w:rFonts w:ascii="David" w:hAnsi="David"/>
          <w:rtl/>
        </w:rPr>
        <w:t xml:space="preserve"> וממילא אין בה התייחסות כלשהי לשאלה מה עשה הנאשם בגינה, אם בכלל, במועדים הנטענים בשלושת האישומים.</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b/>
          <w:bCs/>
          <w:rtl/>
        </w:rPr>
      </w:pPr>
      <w:r>
        <w:rPr>
          <w:rFonts w:ascii="David" w:hAnsi="David"/>
          <w:b/>
          <w:bCs/>
          <w:rtl/>
        </w:rPr>
        <w:t>ב.</w:t>
      </w:r>
      <w:r>
        <w:rPr>
          <w:rFonts w:ascii="David" w:hAnsi="David"/>
          <w:b/>
          <w:bCs/>
          <w:rtl/>
        </w:rPr>
        <w:tab/>
      </w:r>
      <w:r>
        <w:rPr>
          <w:rFonts w:ascii="David" w:hAnsi="David"/>
          <w:b/>
          <w:bCs/>
          <w:u w:val="single"/>
          <w:rtl/>
        </w:rPr>
        <w:t>עיקר פרשת התביעה:</w:t>
      </w:r>
    </w:p>
    <w:p w:rsidR="00DF1905" w:rsidRDefault="00DF1905" w:rsidP="004A2791">
      <w:pPr>
        <w:numPr>
          <w:ilvl w:val="0"/>
          <w:numId w:val="7"/>
        </w:numPr>
        <w:tabs>
          <w:tab w:val="num" w:pos="720"/>
        </w:tabs>
        <w:spacing w:after="120" w:line="360" w:lineRule="auto"/>
        <w:ind w:left="720"/>
        <w:jc w:val="both"/>
        <w:rPr>
          <w:rFonts w:ascii="David" w:hAnsi="David"/>
          <w:rtl/>
        </w:rPr>
      </w:pPr>
      <w:r>
        <w:rPr>
          <w:rFonts w:ascii="David" w:hAnsi="David"/>
          <w:rtl/>
        </w:rPr>
        <w:t xml:space="preserve">במסגרת פרשת התביעה העידו לפניי חמישה מהקובלים, </w:t>
      </w:r>
      <w:r w:rsidR="004A2791">
        <w:rPr>
          <w:rFonts w:ascii="David" w:hAnsi="David" w:hint="cs"/>
          <w:rtl/>
        </w:rPr>
        <w:t>וכן תמר</w:t>
      </w:r>
      <w:r>
        <w:rPr>
          <w:rFonts w:ascii="David" w:hAnsi="David"/>
          <w:rtl/>
        </w:rPr>
        <w:t xml:space="preserve"> בנאדי ושני עדים מומחים</w:t>
      </w:r>
      <w:r w:rsidR="004A2791">
        <w:rPr>
          <w:rFonts w:ascii="David" w:hAnsi="David" w:hint="cs"/>
          <w:rtl/>
        </w:rPr>
        <w:t xml:space="preserve">. כמו </w:t>
      </w:r>
      <w:r>
        <w:rPr>
          <w:rFonts w:ascii="David" w:hAnsi="David"/>
          <w:rtl/>
        </w:rPr>
        <w:t xml:space="preserve">כן הוגשו מוצגים רבים וביניהם גם הסרטונים (ר' </w:t>
      </w:r>
      <w:r w:rsidR="005A356B">
        <w:rPr>
          <w:rFonts w:ascii="David" w:hAnsi="David" w:hint="cs"/>
          <w:rtl/>
        </w:rPr>
        <w:t>ב</w:t>
      </w:r>
      <w:r>
        <w:rPr>
          <w:rFonts w:ascii="David" w:hAnsi="David"/>
          <w:rtl/>
        </w:rPr>
        <w:t>תיק מוצגי התביעה). ראשון העיד לפניי קובל 2 אשר נחקר ממושכות, במיוחד ב</w:t>
      </w:r>
      <w:r w:rsidR="00C627E3">
        <w:rPr>
          <w:rFonts w:ascii="David" w:hAnsi="David" w:hint="cs"/>
          <w:rtl/>
        </w:rPr>
        <w:t>מסגרת ה</w:t>
      </w:r>
      <w:r>
        <w:rPr>
          <w:rFonts w:ascii="David" w:hAnsi="David"/>
          <w:rtl/>
        </w:rPr>
        <w:t xml:space="preserve">חקירה הנגדית. בהמשך </w:t>
      </w:r>
      <w:r>
        <w:rPr>
          <w:rFonts w:ascii="David" w:hAnsi="David"/>
          <w:rtl/>
        </w:rPr>
        <w:lastRenderedPageBreak/>
        <w:t xml:space="preserve">ההליך, ולגבי חלק מהקובלים, </w:t>
      </w:r>
      <w:r w:rsidR="00F402AB">
        <w:rPr>
          <w:rFonts w:ascii="David" w:hAnsi="David" w:hint="cs"/>
          <w:rtl/>
        </w:rPr>
        <w:t xml:space="preserve">הוסכם על הגשת </w:t>
      </w:r>
      <w:r w:rsidR="00F402AB">
        <w:rPr>
          <w:rFonts w:ascii="David" w:hAnsi="David"/>
          <w:rtl/>
        </w:rPr>
        <w:t>תצהיריהם</w:t>
      </w:r>
      <w:r>
        <w:rPr>
          <w:rFonts w:ascii="David" w:hAnsi="David"/>
          <w:rtl/>
        </w:rPr>
        <w:t xml:space="preserve"> חלף חקירה ראשית.</w:t>
      </w:r>
      <w:r w:rsidR="00597DDD">
        <w:rPr>
          <w:rFonts w:ascii="David" w:hAnsi="David" w:hint="cs"/>
          <w:rtl/>
        </w:rPr>
        <w:t xml:space="preserve"> יש להעיר, כי החקירות הנג</w:t>
      </w:r>
      <w:r w:rsidR="004A2791">
        <w:rPr>
          <w:rFonts w:ascii="David" w:hAnsi="David" w:hint="cs"/>
          <w:rtl/>
        </w:rPr>
        <w:t>דיות נערכו על ידי שני הסניגורים</w:t>
      </w:r>
      <w:r w:rsidR="00597DDD">
        <w:rPr>
          <w:rFonts w:ascii="David" w:hAnsi="David" w:hint="cs"/>
          <w:rtl/>
        </w:rPr>
        <w:t xml:space="preserve"> ועל כן ההתייחסות </w:t>
      </w:r>
      <w:r w:rsidR="00C627E3">
        <w:rPr>
          <w:rFonts w:ascii="David" w:hAnsi="David" w:hint="cs"/>
          <w:rtl/>
        </w:rPr>
        <w:t xml:space="preserve">בהכרעת הדין </w:t>
      </w:r>
      <w:r w:rsidR="00597DDD">
        <w:rPr>
          <w:rFonts w:ascii="David" w:hAnsi="David" w:hint="cs"/>
          <w:rtl/>
        </w:rPr>
        <w:t>היא בלשון זכר ובלשון נקבה, בהתאם.</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(1)</w:t>
      </w:r>
      <w:r>
        <w:rPr>
          <w:rFonts w:ascii="David" w:hAnsi="David"/>
          <w:rtl/>
        </w:rPr>
        <w:tab/>
      </w:r>
      <w:r>
        <w:rPr>
          <w:rFonts w:ascii="David" w:hAnsi="David"/>
          <w:u w:val="single"/>
          <w:rtl/>
        </w:rPr>
        <w:t>עיקר עדות קובל 2:</w:t>
      </w:r>
    </w:p>
    <w:p w:rsidR="00DF1905" w:rsidRDefault="00DF1905" w:rsidP="008D3C41">
      <w:pPr>
        <w:numPr>
          <w:ilvl w:val="0"/>
          <w:numId w:val="7"/>
        </w:numPr>
        <w:tabs>
          <w:tab w:val="num" w:pos="720"/>
        </w:tabs>
        <w:spacing w:after="120" w:line="360" w:lineRule="auto"/>
        <w:ind w:left="720"/>
        <w:jc w:val="both"/>
        <w:rPr>
          <w:rFonts w:ascii="David" w:hAnsi="David"/>
        </w:rPr>
      </w:pPr>
      <w:r>
        <w:rPr>
          <w:rFonts w:ascii="David" w:hAnsi="David"/>
          <w:rtl/>
        </w:rPr>
        <w:t>בעדותו הראשית התייחס קובל 2 לסרטון מיום 23.07.2019 בשעה 15:13 (בעניין ה</w:t>
      </w:r>
      <w:r w:rsidR="00F402AB">
        <w:rPr>
          <w:rFonts w:ascii="David" w:hAnsi="David" w:hint="cs"/>
          <w:rtl/>
        </w:rPr>
        <w:t xml:space="preserve">אירוע מושא </w:t>
      </w:r>
      <w:r>
        <w:rPr>
          <w:rFonts w:ascii="David" w:hAnsi="David"/>
          <w:rtl/>
        </w:rPr>
        <w:t>אישום הראשון.</w:t>
      </w:r>
      <w:r w:rsidR="002E76F6">
        <w:rPr>
          <w:rFonts w:ascii="David" w:hAnsi="David"/>
          <w:rtl/>
        </w:rPr>
        <w:t xml:space="preserve"> ר' בתקליטור ת/</w:t>
      </w:r>
      <w:r w:rsidR="008D3C41">
        <w:rPr>
          <w:rFonts w:ascii="David" w:hAnsi="David" w:hint="cs"/>
          <w:rtl/>
        </w:rPr>
        <w:t>1. הסרטון הוגש גם בת/21</w:t>
      </w:r>
      <w:r w:rsidR="002E76F6">
        <w:rPr>
          <w:rFonts w:ascii="David" w:hAnsi="David"/>
          <w:rtl/>
        </w:rPr>
        <w:t xml:space="preserve">), וציין כי </w:t>
      </w:r>
      <w:r w:rsidR="004A2791">
        <w:rPr>
          <w:rFonts w:ascii="David" w:hAnsi="David" w:hint="cs"/>
          <w:rtl/>
        </w:rPr>
        <w:t xml:space="preserve">הוא </w:t>
      </w:r>
      <w:r>
        <w:rPr>
          <w:rFonts w:ascii="David" w:hAnsi="David"/>
          <w:rtl/>
        </w:rPr>
        <w:t>הוריד אותו ממצלמות האבטחה לאחר שזוגתו (קובלת 1) קיבלה טלפון מקובל 5 (בעלה לשעבר של קובלת 1) אודות אדם שמרסס את הצמחייה בגינה (בפרוטוקול, עמ' 14 שורה 23 ואילך).</w:t>
      </w:r>
    </w:p>
    <w:p w:rsidR="00DF1905" w:rsidRDefault="00DF1905" w:rsidP="008D3C41">
      <w:pPr>
        <w:numPr>
          <w:ilvl w:val="0"/>
          <w:numId w:val="7"/>
        </w:numPr>
        <w:tabs>
          <w:tab w:val="num" w:pos="720"/>
        </w:tabs>
        <w:spacing w:after="120" w:line="360" w:lineRule="auto"/>
        <w:ind w:left="720"/>
        <w:jc w:val="both"/>
        <w:rPr>
          <w:rFonts w:ascii="David" w:hAnsi="David"/>
        </w:rPr>
      </w:pPr>
      <w:r>
        <w:rPr>
          <w:rFonts w:ascii="David" w:hAnsi="David"/>
          <w:rtl/>
        </w:rPr>
        <w:t>או אז, כך לדברי קובל 2, "</w:t>
      </w:r>
      <w:r>
        <w:rPr>
          <w:rFonts w:ascii="David" w:hAnsi="David"/>
          <w:b/>
          <w:bCs/>
          <w:rtl/>
        </w:rPr>
        <w:t>זוגתי ואני יצאנו החוצה ואכן ראינו סימני רטיבות עדיין על הצמחייה</w:t>
      </w:r>
      <w:r>
        <w:rPr>
          <w:rFonts w:ascii="David" w:hAnsi="David"/>
          <w:rtl/>
        </w:rPr>
        <w:t xml:space="preserve">" (בפרוטוקול, עמ' 14 שורה 25). בהמשך מסר </w:t>
      </w:r>
      <w:r w:rsidR="00F402AB">
        <w:rPr>
          <w:rFonts w:ascii="David" w:hAnsi="David" w:hint="cs"/>
          <w:rtl/>
        </w:rPr>
        <w:t xml:space="preserve">קובל 2 </w:t>
      </w:r>
      <w:r>
        <w:rPr>
          <w:rFonts w:ascii="David" w:hAnsi="David"/>
          <w:rtl/>
        </w:rPr>
        <w:t>כי הלך לצפות במצלמות האבטחה</w:t>
      </w:r>
      <w:r w:rsidR="00F402AB">
        <w:rPr>
          <w:rFonts w:ascii="David" w:hAnsi="David" w:hint="cs"/>
          <w:rtl/>
        </w:rPr>
        <w:t xml:space="preserve"> ולאחר שצפה בסרטו</w:t>
      </w:r>
      <w:r w:rsidR="002E76F6">
        <w:rPr>
          <w:rFonts w:ascii="David" w:hAnsi="David" w:hint="cs"/>
          <w:rtl/>
        </w:rPr>
        <w:t>ן</w:t>
      </w:r>
      <w:r w:rsidR="00F402AB">
        <w:rPr>
          <w:rFonts w:ascii="David" w:hAnsi="David" w:hint="cs"/>
          <w:rtl/>
        </w:rPr>
        <w:t xml:space="preserve"> הרלוואנטי הוריד אותו</w:t>
      </w:r>
      <w:r>
        <w:rPr>
          <w:rFonts w:ascii="David" w:hAnsi="David"/>
          <w:rtl/>
        </w:rPr>
        <w:t xml:space="preserve"> "</w:t>
      </w:r>
      <w:r>
        <w:rPr>
          <w:rFonts w:ascii="David" w:hAnsi="David"/>
          <w:b/>
          <w:bCs/>
          <w:rtl/>
        </w:rPr>
        <w:t xml:space="preserve">לאמצעי אחסון בשביל לשמור אותו במערכת המחשב בביתנו. </w:t>
      </w:r>
      <w:r w:rsidRPr="00F402AB">
        <w:rPr>
          <w:rFonts w:ascii="David" w:hAnsi="David"/>
          <w:b/>
          <w:bCs/>
          <w:u w:val="single"/>
          <w:rtl/>
        </w:rPr>
        <w:t>במקביל אספתי עלים</w:t>
      </w:r>
      <w:r>
        <w:rPr>
          <w:rFonts w:ascii="David" w:hAnsi="David"/>
          <w:b/>
          <w:bCs/>
          <w:rtl/>
        </w:rPr>
        <w:t xml:space="preserve"> שהיו עדיין לחים מהחומר שרוסס עליהם </w:t>
      </w:r>
      <w:r w:rsidRPr="00F402AB">
        <w:rPr>
          <w:rFonts w:ascii="David" w:hAnsi="David"/>
          <w:b/>
          <w:bCs/>
          <w:u w:val="single"/>
          <w:rtl/>
        </w:rPr>
        <w:t>בתוך שקית ניילון</w:t>
      </w:r>
      <w:r>
        <w:rPr>
          <w:rFonts w:ascii="David" w:hAnsi="David"/>
          <w:rtl/>
        </w:rPr>
        <w:t>" (שם, עמ' 15 שורה 18 ואילך)</w:t>
      </w:r>
      <w:r w:rsidR="00F402AB">
        <w:rPr>
          <w:rFonts w:ascii="David" w:hAnsi="David" w:hint="cs"/>
          <w:rtl/>
        </w:rPr>
        <w:t xml:space="preserve">, </w:t>
      </w:r>
      <w:r w:rsidR="008D3C41">
        <w:rPr>
          <w:rFonts w:ascii="David" w:hAnsi="David" w:hint="cs"/>
          <w:rtl/>
        </w:rPr>
        <w:t>ו</w:t>
      </w:r>
      <w:r>
        <w:rPr>
          <w:rFonts w:ascii="David" w:hAnsi="David"/>
          <w:rtl/>
        </w:rPr>
        <w:t>את השקית העביר לתמר בנאדי.</w:t>
      </w:r>
    </w:p>
    <w:p w:rsidR="00DF1905" w:rsidRDefault="00DF1905" w:rsidP="00F402AB">
      <w:pPr>
        <w:numPr>
          <w:ilvl w:val="0"/>
          <w:numId w:val="7"/>
        </w:numPr>
        <w:tabs>
          <w:tab w:val="num" w:pos="720"/>
        </w:tabs>
        <w:spacing w:after="120" w:line="360" w:lineRule="auto"/>
        <w:ind w:left="720"/>
        <w:jc w:val="both"/>
        <w:rPr>
          <w:rFonts w:ascii="David" w:hAnsi="David"/>
        </w:rPr>
      </w:pPr>
      <w:r>
        <w:rPr>
          <w:rFonts w:ascii="David" w:hAnsi="David"/>
          <w:rtl/>
        </w:rPr>
        <w:t>עוד הוגשו, באמצעות קובל 2, 11 צילומים שצילם (ביו</w:t>
      </w:r>
      <w:r w:rsidR="00F402AB">
        <w:rPr>
          <w:rFonts w:ascii="David" w:hAnsi="David"/>
          <w:rtl/>
        </w:rPr>
        <w:t xml:space="preserve">ם 16.08.2019 וביום 17.08.2019) </w:t>
      </w:r>
      <w:r w:rsidR="00F402AB">
        <w:rPr>
          <w:rFonts w:ascii="David" w:hAnsi="David" w:hint="cs"/>
          <w:rtl/>
        </w:rPr>
        <w:t>ה</w:t>
      </w:r>
      <w:r>
        <w:rPr>
          <w:rFonts w:ascii="David" w:hAnsi="David"/>
          <w:rtl/>
        </w:rPr>
        <w:t>מתעדים את מצב הגינה. בצילום ת/3א נראה הנאשם מנקה בגינה, עם מטאטא, שאריות צמחיה; בצילום ת/3ד נראית הצמח</w:t>
      </w:r>
      <w:r w:rsidR="00F402AB">
        <w:rPr>
          <w:rFonts w:ascii="David" w:hAnsi="David" w:hint="cs"/>
          <w:rtl/>
        </w:rPr>
        <w:t>י</w:t>
      </w:r>
      <w:r>
        <w:rPr>
          <w:rFonts w:ascii="David" w:hAnsi="David"/>
          <w:rtl/>
        </w:rPr>
        <w:t>יה המצהיבה בגינה (כולל עץ התות); ובצילום ת/3ו נראית הצמחי</w:t>
      </w:r>
      <w:r w:rsidR="006030AD">
        <w:rPr>
          <w:rFonts w:ascii="David" w:hAnsi="David" w:hint="cs"/>
          <w:rtl/>
        </w:rPr>
        <w:t>י</w:t>
      </w:r>
      <w:r>
        <w:rPr>
          <w:rFonts w:ascii="David" w:hAnsi="David"/>
          <w:rtl/>
        </w:rPr>
        <w:t>ה בגינה יבשה, כולל גדמי עצים כרותים, במה שקובל 2 הגדיר כ"</w:t>
      </w:r>
      <w:r>
        <w:rPr>
          <w:rFonts w:ascii="David" w:hAnsi="David"/>
          <w:b/>
          <w:bCs/>
          <w:rtl/>
        </w:rPr>
        <w:t>שואה אקולוגית</w:t>
      </w:r>
      <w:r>
        <w:rPr>
          <w:rFonts w:ascii="David" w:hAnsi="David"/>
          <w:rtl/>
        </w:rPr>
        <w:t>" (בפרוטוקול, עמ' 17 שורה 24). בהמשך ציין העד, לגבי גדם עץ אזדרכת שצילם (ת/3ח), כי "</w:t>
      </w:r>
      <w:r>
        <w:rPr>
          <w:rFonts w:ascii="David" w:hAnsi="David"/>
          <w:b/>
          <w:bCs/>
          <w:rtl/>
        </w:rPr>
        <w:t>למיטב זיכרוני, עיריית ת"א חתכה אותו</w:t>
      </w:r>
      <w:r>
        <w:rPr>
          <w:rFonts w:ascii="David" w:hAnsi="David"/>
          <w:rtl/>
        </w:rPr>
        <w:t>" (שם, עמ' 18 שורה 5).</w:t>
      </w:r>
    </w:p>
    <w:p w:rsidR="00DF1905" w:rsidRDefault="00DF1905" w:rsidP="00F402AB">
      <w:pPr>
        <w:numPr>
          <w:ilvl w:val="0"/>
          <w:numId w:val="7"/>
        </w:numPr>
        <w:tabs>
          <w:tab w:val="num" w:pos="720"/>
        </w:tabs>
        <w:spacing w:after="120" w:line="360" w:lineRule="auto"/>
        <w:ind w:left="720"/>
        <w:jc w:val="both"/>
        <w:rPr>
          <w:rFonts w:ascii="David" w:hAnsi="David"/>
        </w:rPr>
      </w:pPr>
      <w:r>
        <w:rPr>
          <w:rFonts w:ascii="David" w:hAnsi="David"/>
          <w:rtl/>
        </w:rPr>
        <w:t xml:space="preserve">ב"כ הנאשם החלה את חקירתו הנגדית של קובל 2 בשאלות </w:t>
      </w:r>
      <w:r w:rsidR="00F402AB">
        <w:rPr>
          <w:rFonts w:ascii="David" w:hAnsi="David"/>
          <w:rtl/>
        </w:rPr>
        <w:t>חוזרות אודות ההיכרות</w:t>
      </w:r>
      <w:r w:rsidR="00F402AB">
        <w:rPr>
          <w:rFonts w:ascii="David" w:hAnsi="David" w:hint="cs"/>
          <w:rtl/>
        </w:rPr>
        <w:t xml:space="preserve"> </w:t>
      </w:r>
      <w:r>
        <w:rPr>
          <w:rFonts w:ascii="David" w:hAnsi="David"/>
          <w:rtl/>
        </w:rPr>
        <w:t>בינו לבין עובדים נוספים במכון ויצמן, לרבות עובדת במכון שהיתה מסוכסכת עם הנאשם; אך פשיטא שמדובר בעניינים המצויים בשולי השוליים של הסוגיות הטעונות הכרעה לפניי. יצוין אפוא בתמצית כי קובל 2 אישר שאמר בזמנו שסרטונים, בהם הנאשם מצולם, יישלחו להנהלת מכון ויצמן והסביר זאת בכך ש"</w:t>
      </w:r>
      <w:r>
        <w:rPr>
          <w:rFonts w:ascii="David" w:hAnsi="David"/>
          <w:b/>
          <w:bCs/>
          <w:rtl/>
        </w:rPr>
        <w:t>לא יעלה על הדעת שחוקר במכון ויצמן מתנהל במרחב הציבורי כאחרון העבריינים</w:t>
      </w:r>
      <w:r>
        <w:rPr>
          <w:rFonts w:ascii="David" w:hAnsi="David"/>
          <w:rtl/>
        </w:rPr>
        <w:t>" (בפרוטוקול, עמ' 19 שורה 12). עוד הוסיף קובל 2 והסביר, בהקשר זה, "</w:t>
      </w:r>
      <w:r>
        <w:rPr>
          <w:rFonts w:ascii="David" w:hAnsi="David"/>
          <w:b/>
          <w:bCs/>
          <w:rtl/>
        </w:rPr>
        <w:t>חשבתי שפנייה למקום העבודה שלו, תגרום לו לחדול ממעשיו ולהתחיל להתנהג כאזרח נורמטיבי</w:t>
      </w:r>
      <w:r>
        <w:rPr>
          <w:rFonts w:ascii="David" w:hAnsi="David"/>
          <w:rtl/>
        </w:rPr>
        <w:t>"; הגם שלדבריו בסופו של דבר לא פעל ב</w:t>
      </w:r>
      <w:r w:rsidR="00F402AB">
        <w:rPr>
          <w:rFonts w:ascii="David" w:hAnsi="David"/>
          <w:rtl/>
        </w:rPr>
        <w:t>עניין ולא העביר חומרים למכון וי</w:t>
      </w:r>
      <w:r>
        <w:rPr>
          <w:rFonts w:ascii="David" w:hAnsi="David"/>
          <w:rtl/>
        </w:rPr>
        <w:t>צמן (שם, שורה 30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לגופו של עניין נשאל קובל 2 מדוע צילם את הנאשם מנקה בגינה שאריות צמחיה, פעילות ש</w:t>
      </w:r>
      <w:r w:rsidR="0056025B">
        <w:rPr>
          <w:rFonts w:ascii="David" w:hAnsi="David" w:hint="cs"/>
          <w:rtl/>
        </w:rPr>
        <w:t xml:space="preserve">לטענת הסניגורית </w:t>
      </w:r>
      <w:r>
        <w:rPr>
          <w:rFonts w:ascii="David" w:hAnsi="David"/>
          <w:rtl/>
        </w:rPr>
        <w:t xml:space="preserve">אינה השחתה כנטען בקובלנה אלא </w:t>
      </w:r>
      <w:r w:rsidR="0056025B">
        <w:rPr>
          <w:rFonts w:ascii="David" w:hAnsi="David" w:hint="cs"/>
          <w:rtl/>
        </w:rPr>
        <w:t xml:space="preserve">בדיוק </w:t>
      </w:r>
      <w:r w:rsidR="006D14EF">
        <w:rPr>
          <w:rFonts w:ascii="David" w:hAnsi="David"/>
          <w:rtl/>
        </w:rPr>
        <w:t>ההיפך מכך (בצילום ת/3א)</w:t>
      </w:r>
      <w:r w:rsidR="006D14EF">
        <w:rPr>
          <w:rFonts w:ascii="David" w:hAnsi="David" w:hint="cs"/>
          <w:rtl/>
        </w:rPr>
        <w:t>;</w:t>
      </w:r>
      <w:r>
        <w:rPr>
          <w:rFonts w:ascii="David" w:hAnsi="David"/>
          <w:rtl/>
        </w:rPr>
        <w:t xml:space="preserve"> ולכך </w:t>
      </w:r>
      <w:r w:rsidR="0056025B">
        <w:rPr>
          <w:rFonts w:ascii="David" w:hAnsi="David" w:hint="cs"/>
          <w:rtl/>
        </w:rPr>
        <w:t xml:space="preserve">הוא </w:t>
      </w:r>
      <w:r>
        <w:rPr>
          <w:rFonts w:ascii="David" w:hAnsi="David"/>
          <w:rtl/>
        </w:rPr>
        <w:t>השיב: "</w:t>
      </w:r>
      <w:r>
        <w:rPr>
          <w:rFonts w:ascii="David" w:hAnsi="David"/>
          <w:b/>
          <w:bCs/>
          <w:rtl/>
        </w:rPr>
        <w:t xml:space="preserve">אני ראיתי בזה </w:t>
      </w:r>
      <w:r>
        <w:rPr>
          <w:rFonts w:ascii="David" w:hAnsi="David"/>
          <w:b/>
          <w:bCs/>
          <w:u w:val="single"/>
          <w:rtl/>
        </w:rPr>
        <w:t>העלמת ראיות</w:t>
      </w:r>
      <w:r>
        <w:rPr>
          <w:rFonts w:ascii="David" w:hAnsi="David"/>
          <w:b/>
          <w:bCs/>
          <w:rtl/>
        </w:rPr>
        <w:t>... בעיניי, עצים מתים ושיחים – הם ראיות</w:t>
      </w:r>
      <w:r>
        <w:rPr>
          <w:rFonts w:ascii="David" w:hAnsi="David"/>
          <w:rtl/>
        </w:rPr>
        <w:t>" (בפרוטוקול, עמ'</w:t>
      </w:r>
      <w:r w:rsidR="0056025B">
        <w:rPr>
          <w:rFonts w:ascii="David" w:hAnsi="David"/>
          <w:rtl/>
        </w:rPr>
        <w:t xml:space="preserve"> 22 שורה 29 ואילך). או אז נשאל </w:t>
      </w:r>
      <w:r>
        <w:rPr>
          <w:rFonts w:ascii="David" w:hAnsi="David"/>
          <w:rtl/>
        </w:rPr>
        <w:t xml:space="preserve">קובל </w:t>
      </w:r>
      <w:r w:rsidR="0056025B">
        <w:rPr>
          <w:rFonts w:ascii="David" w:hAnsi="David" w:hint="cs"/>
          <w:rtl/>
        </w:rPr>
        <w:t xml:space="preserve">2 </w:t>
      </w:r>
      <w:r>
        <w:rPr>
          <w:rFonts w:ascii="David" w:hAnsi="David"/>
          <w:rtl/>
        </w:rPr>
        <w:t>מהן הראיות שבידו לכך שהנאשם הוא שהביא למות השיחים והעצים, וענה: "</w:t>
      </w:r>
      <w:r>
        <w:rPr>
          <w:rFonts w:ascii="David" w:hAnsi="David"/>
          <w:b/>
          <w:bCs/>
          <w:rtl/>
        </w:rPr>
        <w:t xml:space="preserve">ראינו סרט מיום 23.07. </w:t>
      </w:r>
      <w:r w:rsidRPr="00F402AB">
        <w:rPr>
          <w:rFonts w:ascii="David" w:hAnsi="David"/>
          <w:b/>
          <w:bCs/>
          <w:u w:val="single"/>
          <w:rtl/>
        </w:rPr>
        <w:t xml:space="preserve">רואים את </w:t>
      </w:r>
      <w:r w:rsidRPr="00F402AB">
        <w:rPr>
          <w:rFonts w:ascii="David" w:hAnsi="David"/>
          <w:b/>
          <w:bCs/>
          <w:u w:val="single"/>
          <w:rtl/>
        </w:rPr>
        <w:lastRenderedPageBreak/>
        <w:t>הנאשם שופך נוזלים החשודים כחומרים מסוכנים</w:t>
      </w:r>
      <w:r>
        <w:rPr>
          <w:rFonts w:ascii="David" w:hAnsi="David"/>
          <w:b/>
          <w:bCs/>
          <w:rtl/>
        </w:rPr>
        <w:t>, שאריות מהחומרים האלה נלקחו למעבדה ואכן נמצאו כחומרים מסוכנים</w:t>
      </w:r>
      <w:r>
        <w:rPr>
          <w:rFonts w:ascii="David" w:hAnsi="David"/>
          <w:rtl/>
        </w:rPr>
        <w:t>" (בפרוטוקול, עמ' 23 שורה 1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ב"כ הנאשם הטיחה בקובל 2 כי </w:t>
      </w:r>
      <w:r w:rsidR="00717578">
        <w:rPr>
          <w:rFonts w:ascii="David" w:hAnsi="David" w:hint="cs"/>
          <w:rtl/>
        </w:rPr>
        <w:t xml:space="preserve">הוא </w:t>
      </w:r>
      <w:r>
        <w:rPr>
          <w:rFonts w:ascii="David" w:hAnsi="David"/>
          <w:rtl/>
        </w:rPr>
        <w:t xml:space="preserve">לא טרח להפסיק את מעשיו של הנאשם או לחלופין להזעיק את המשטרה, אך הלה הבהיר כי לא קיבל סעד לא מעיריית תל אביב ולא מהמשטרה, ועל כן החליט לפנות לבית המשפט לקבלת סעד </w:t>
      </w:r>
      <w:r w:rsidR="0056025B">
        <w:rPr>
          <w:rFonts w:ascii="David" w:hAnsi="David" w:hint="cs"/>
          <w:rtl/>
        </w:rPr>
        <w:t xml:space="preserve">משפטי </w:t>
      </w:r>
      <w:r w:rsidR="00114B26">
        <w:rPr>
          <w:rFonts w:ascii="David" w:hAnsi="David" w:hint="cs"/>
          <w:rtl/>
        </w:rPr>
        <w:t xml:space="preserve">בהליך זה </w:t>
      </w:r>
      <w:r>
        <w:rPr>
          <w:rFonts w:ascii="David" w:hAnsi="David"/>
          <w:rtl/>
        </w:rPr>
        <w:t>(בפרוטוקול, עמ' 23 שורה 8 ואילך; שורה 27 ואילך). אשר לשאלות הנוגעות לטענת הנאשם כי קובלת 1 (זוגתו) השתלטה למעשה על הגינה, אישר קובל 2 כי בזמנו התקינה קובלת 1 לתקופה קצרה קו השקייה, וכן נקודת חשמל, כאשר מערכת ההשקייה הקיימת בגינה כיום הוקמה על ידי העירייה (שם, עמ' 25 שורה 4).</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קובל 2 אישר כי זוגתו טיפחה את הגינה, לטענתו לא רק לצרכיה באירועים שהיא מנהלת אלא גם לטובת כלל השכנים; וכדבריו: "</w:t>
      </w:r>
      <w:r>
        <w:rPr>
          <w:rFonts w:ascii="David" w:hAnsi="David"/>
          <w:b/>
          <w:bCs/>
          <w:rtl/>
        </w:rPr>
        <w:t>אין שום פסול לקחת חתיכת אדמה של עיריית ת"א שהזניחה שנים ולטפח אות[ה]. הגב' ל</w:t>
      </w:r>
      <w:r w:rsidR="00114B26">
        <w:rPr>
          <w:rFonts w:ascii="David" w:hAnsi="David"/>
          <w:b/>
          <w:bCs/>
          <w:rtl/>
        </w:rPr>
        <w:t xml:space="preserve">ניאדו תירוש רצתה שהכניסה לביתה </w:t>
      </w:r>
      <w:r w:rsidR="00114B26">
        <w:rPr>
          <w:rFonts w:ascii="David" w:hAnsi="David" w:hint="cs"/>
          <w:b/>
          <w:bCs/>
          <w:rtl/>
        </w:rPr>
        <w:t>[ת]</w:t>
      </w:r>
      <w:r>
        <w:rPr>
          <w:rFonts w:ascii="David" w:hAnsi="David"/>
          <w:b/>
          <w:bCs/>
          <w:rtl/>
        </w:rPr>
        <w:t>ראה מכובד</w:t>
      </w:r>
      <w:r w:rsidR="00120652">
        <w:rPr>
          <w:rFonts w:ascii="David" w:hAnsi="David" w:hint="cs"/>
          <w:b/>
          <w:bCs/>
          <w:rtl/>
        </w:rPr>
        <w:t>[ת]</w:t>
      </w:r>
      <w:r>
        <w:rPr>
          <w:rFonts w:ascii="David" w:hAnsi="David"/>
          <w:b/>
          <w:bCs/>
          <w:rtl/>
        </w:rPr>
        <w:t xml:space="preserve"> ועל כן פעלה. היא לא מנעה מאיש להיכנס לאותה גינה, לא הציבה גדר במקום, נהפוך הוא – השכנים מאוד נהנו</w:t>
      </w:r>
      <w:r>
        <w:rPr>
          <w:rFonts w:ascii="David" w:hAnsi="David"/>
          <w:rtl/>
        </w:rPr>
        <w:t>" (בפרוטוקול, עמ' 25 שורה 23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עוד נחקר קובל 2 על הסרטון מיום 23.07.2019 (בת/1) ואישר כי מתוכו לא ניתן לדעת איזה חומר ריסס הנ</w:t>
      </w:r>
      <w:r w:rsidR="00114B26">
        <w:rPr>
          <w:rFonts w:ascii="David" w:hAnsi="David"/>
          <w:rtl/>
        </w:rPr>
        <w:t>אשם (בפרוטוקול, עמ' 27 שורה 15)</w:t>
      </w:r>
      <w:r w:rsidR="00114B26">
        <w:rPr>
          <w:rFonts w:ascii="David" w:hAnsi="David" w:hint="cs"/>
          <w:rtl/>
        </w:rPr>
        <w:t>;</w:t>
      </w:r>
      <w:r>
        <w:rPr>
          <w:rFonts w:ascii="David" w:hAnsi="David"/>
          <w:rtl/>
        </w:rPr>
        <w:t xml:space="preserve"> אך הוסיף וטען כי ניתן לראות במדויק ה</w:t>
      </w:r>
      <w:r w:rsidR="00114B26">
        <w:rPr>
          <w:rFonts w:ascii="David" w:hAnsi="David"/>
          <w:rtl/>
        </w:rPr>
        <w:t xml:space="preserve">יכן ריסס הנאשם. קובל 2 אישר כי </w:t>
      </w:r>
      <w:r>
        <w:rPr>
          <w:rFonts w:ascii="David" w:hAnsi="David"/>
          <w:rtl/>
        </w:rPr>
        <w:t xml:space="preserve">מערכת מצלמות </w:t>
      </w:r>
      <w:r w:rsidR="00114B26">
        <w:rPr>
          <w:rFonts w:ascii="David" w:hAnsi="David" w:hint="cs"/>
          <w:rtl/>
        </w:rPr>
        <w:t xml:space="preserve">האבטחה </w:t>
      </w:r>
      <w:r>
        <w:rPr>
          <w:rFonts w:ascii="David" w:hAnsi="David"/>
          <w:rtl/>
        </w:rPr>
        <w:t xml:space="preserve">נמצאת </w:t>
      </w:r>
      <w:r w:rsidR="00114B26">
        <w:rPr>
          <w:rFonts w:ascii="David" w:hAnsi="David" w:hint="cs"/>
          <w:rtl/>
        </w:rPr>
        <w:t xml:space="preserve">פיסית </w:t>
      </w:r>
      <w:r>
        <w:rPr>
          <w:rFonts w:ascii="David" w:hAnsi="David"/>
          <w:rtl/>
        </w:rPr>
        <w:t>בבית</w:t>
      </w:r>
      <w:r w:rsidR="00114B26">
        <w:rPr>
          <w:rFonts w:ascii="David" w:hAnsi="David" w:hint="cs"/>
          <w:rtl/>
        </w:rPr>
        <w:t>ה</w:t>
      </w:r>
      <w:r>
        <w:rPr>
          <w:rFonts w:ascii="David" w:hAnsi="David"/>
          <w:rtl/>
        </w:rPr>
        <w:t xml:space="preserve"> של תמר בנאדי, אך טען כי "</w:t>
      </w:r>
      <w:r>
        <w:rPr>
          <w:rFonts w:ascii="David" w:hAnsi="David"/>
          <w:b/>
          <w:bCs/>
          <w:rtl/>
        </w:rPr>
        <w:t>מספר שכנים התאגדו וקנו את המערכת ביחד</w:t>
      </w:r>
      <w:r>
        <w:rPr>
          <w:rFonts w:ascii="David" w:hAnsi="David"/>
          <w:rtl/>
        </w:rPr>
        <w:t xml:space="preserve">" (שם, עמ' 28 שורה 25), </w:t>
      </w:r>
      <w:r w:rsidR="00120652">
        <w:rPr>
          <w:rFonts w:ascii="David" w:hAnsi="David" w:hint="cs"/>
          <w:rtl/>
        </w:rPr>
        <w:t xml:space="preserve">וזאת </w:t>
      </w:r>
      <w:r>
        <w:rPr>
          <w:rFonts w:ascii="David" w:hAnsi="David"/>
          <w:rtl/>
        </w:rPr>
        <w:t xml:space="preserve">משום </w:t>
      </w:r>
      <w:r w:rsidR="00114B26">
        <w:rPr>
          <w:rFonts w:ascii="David" w:hAnsi="David" w:hint="cs"/>
          <w:rtl/>
        </w:rPr>
        <w:t>ש</w:t>
      </w:r>
      <w:r w:rsidR="006D14EF">
        <w:rPr>
          <w:rFonts w:ascii="David" w:hAnsi="David" w:hint="cs"/>
          <w:rtl/>
        </w:rPr>
        <w:t xml:space="preserve">בזמנו </w:t>
      </w:r>
      <w:r>
        <w:rPr>
          <w:rFonts w:ascii="David" w:hAnsi="David"/>
          <w:rtl/>
        </w:rPr>
        <w:t>"</w:t>
      </w:r>
      <w:r>
        <w:rPr>
          <w:rFonts w:ascii="David" w:hAnsi="David"/>
          <w:b/>
          <w:bCs/>
          <w:rtl/>
        </w:rPr>
        <w:t>היו כמה וכמה מקרים של פריצה לכלי רכב בחניה</w:t>
      </w:r>
      <w:r>
        <w:rPr>
          <w:rFonts w:ascii="David" w:hAnsi="David"/>
          <w:rtl/>
        </w:rPr>
        <w:t>" (שם, עמ' 29 שורה 19).</w:t>
      </w:r>
    </w:p>
    <w:p w:rsidR="00DF1905" w:rsidRDefault="00DF1905" w:rsidP="0056025B">
      <w:pPr>
        <w:numPr>
          <w:ilvl w:val="0"/>
          <w:numId w:val="7"/>
        </w:numPr>
        <w:tabs>
          <w:tab w:val="num" w:pos="720"/>
        </w:tabs>
        <w:spacing w:after="120" w:line="360" w:lineRule="auto"/>
        <w:ind w:left="720"/>
        <w:jc w:val="both"/>
        <w:rPr>
          <w:rFonts w:ascii="David" w:hAnsi="David"/>
        </w:rPr>
      </w:pPr>
      <w:r>
        <w:rPr>
          <w:rFonts w:ascii="David" w:hAnsi="David"/>
          <w:rtl/>
        </w:rPr>
        <w:t>קובל 2 אישר כי השכנים ברחוב אכן עשו שימוש בשצ"פ – בחלק שאינו גינה – כחניה (בפרוטוקול, עמ' 29 שורה 28), וכן שקיבלו בשלב מסוים דוחות משום שהנאשם "</w:t>
      </w:r>
      <w:r>
        <w:rPr>
          <w:rFonts w:ascii="David" w:hAnsi="David"/>
          <w:b/>
          <w:bCs/>
          <w:rtl/>
        </w:rPr>
        <w:t>קיבל זכות להציב תמרור מ-2 צדי הבית</w:t>
      </w:r>
      <w:r>
        <w:rPr>
          <w:rFonts w:ascii="David" w:hAnsi="David"/>
          <w:rtl/>
        </w:rPr>
        <w:t>"</w:t>
      </w:r>
      <w:r w:rsidR="0056025B">
        <w:rPr>
          <w:rFonts w:ascii="David" w:hAnsi="David" w:hint="cs"/>
          <w:rtl/>
        </w:rPr>
        <w:t>. ואולם</w:t>
      </w:r>
      <w:r w:rsidR="0056025B">
        <w:rPr>
          <w:rFonts w:ascii="David" w:hAnsi="David"/>
          <w:rtl/>
        </w:rPr>
        <w:t xml:space="preserve">, כך </w:t>
      </w:r>
      <w:r w:rsidR="0056025B">
        <w:rPr>
          <w:rFonts w:ascii="David" w:hAnsi="David" w:hint="cs"/>
          <w:rtl/>
        </w:rPr>
        <w:t>ל</w:t>
      </w:r>
      <w:r>
        <w:rPr>
          <w:rFonts w:ascii="David" w:hAnsi="David"/>
          <w:rtl/>
        </w:rPr>
        <w:t>דבריו, הנאשם "</w:t>
      </w:r>
      <w:r>
        <w:rPr>
          <w:rFonts w:ascii="David" w:hAnsi="David"/>
          <w:b/>
          <w:bCs/>
          <w:rtl/>
        </w:rPr>
        <w:t>לוקח את החוק לידיים, לכן העביר את התמרור מרחוב השחף לרח' הצדף כדי לקרוא לפיקוח העירוני ולומר שהשכנים חונים שלא כדין</w:t>
      </w:r>
      <w:r>
        <w:rPr>
          <w:rFonts w:ascii="David" w:hAnsi="David"/>
          <w:rtl/>
        </w:rPr>
        <w:t>" (שם, עמ' 30 שורה 11 ואילך).</w:t>
      </w:r>
    </w:p>
    <w:p w:rsidR="00DF1905" w:rsidRDefault="00DF1905" w:rsidP="00120652">
      <w:pPr>
        <w:numPr>
          <w:ilvl w:val="0"/>
          <w:numId w:val="7"/>
        </w:numPr>
        <w:tabs>
          <w:tab w:val="num" w:pos="720"/>
        </w:tabs>
        <w:spacing w:after="120" w:line="360" w:lineRule="auto"/>
        <w:ind w:left="720"/>
        <w:jc w:val="both"/>
        <w:rPr>
          <w:rFonts w:ascii="David" w:hAnsi="David"/>
        </w:rPr>
      </w:pPr>
      <w:r>
        <w:rPr>
          <w:rFonts w:ascii="David" w:hAnsi="David"/>
          <w:rtl/>
        </w:rPr>
        <w:t xml:space="preserve">עוד נחקר קובל 2 בעניין </w:t>
      </w:r>
      <w:r w:rsidR="00114B26">
        <w:rPr>
          <w:rFonts w:ascii="David" w:hAnsi="David" w:hint="cs"/>
          <w:rtl/>
        </w:rPr>
        <w:t>ה</w:t>
      </w:r>
      <w:r>
        <w:rPr>
          <w:rFonts w:ascii="David" w:hAnsi="David"/>
          <w:rtl/>
        </w:rPr>
        <w:t xml:space="preserve">התנצלות שנתבקשה מהנאשם (נ/1) ובעניין טענתו </w:t>
      </w:r>
      <w:r w:rsidR="00120652">
        <w:rPr>
          <w:rFonts w:ascii="David" w:hAnsi="David" w:hint="cs"/>
          <w:rtl/>
        </w:rPr>
        <w:t>אודות חיתוך דגל שהוא הניף על ידי הנאשם</w:t>
      </w:r>
      <w:r>
        <w:rPr>
          <w:rFonts w:ascii="David" w:hAnsi="David"/>
          <w:rtl/>
        </w:rPr>
        <w:t xml:space="preserve">. בעניין </w:t>
      </w:r>
      <w:r w:rsidR="00114B26">
        <w:rPr>
          <w:rFonts w:ascii="David" w:hAnsi="David" w:hint="cs"/>
          <w:rtl/>
        </w:rPr>
        <w:t xml:space="preserve">עץ התות </w:t>
      </w:r>
      <w:r>
        <w:rPr>
          <w:rFonts w:ascii="David" w:hAnsi="David"/>
          <w:rtl/>
        </w:rPr>
        <w:t xml:space="preserve">אישר קובל 2 כי </w:t>
      </w:r>
      <w:r w:rsidR="00114B26">
        <w:rPr>
          <w:rFonts w:ascii="David" w:hAnsi="David" w:hint="cs"/>
          <w:rtl/>
        </w:rPr>
        <w:t xml:space="preserve">אמנם הוא-עצמו </w:t>
      </w:r>
      <w:r w:rsidR="00114B26">
        <w:rPr>
          <w:rFonts w:ascii="David" w:hAnsi="David"/>
          <w:rtl/>
        </w:rPr>
        <w:t>גזם את עץ התות</w:t>
      </w:r>
      <w:r w:rsidR="00114B26">
        <w:rPr>
          <w:rFonts w:ascii="David" w:hAnsi="David" w:hint="cs"/>
          <w:rtl/>
        </w:rPr>
        <w:t>;</w:t>
      </w:r>
      <w:r>
        <w:rPr>
          <w:rFonts w:ascii="David" w:hAnsi="David"/>
          <w:rtl/>
        </w:rPr>
        <w:t xml:space="preserve"> אך לדבריו </w:t>
      </w:r>
      <w:r w:rsidR="00114B26">
        <w:rPr>
          <w:rFonts w:ascii="David" w:hAnsi="David" w:hint="cs"/>
          <w:rtl/>
        </w:rPr>
        <w:t xml:space="preserve">עשה זאת </w:t>
      </w:r>
      <w:r>
        <w:rPr>
          <w:rFonts w:ascii="David" w:hAnsi="David"/>
          <w:rtl/>
        </w:rPr>
        <w:t>באישור אגרונום מעיריית תל אביב ומתוך "</w:t>
      </w:r>
      <w:r>
        <w:rPr>
          <w:rFonts w:ascii="David" w:hAnsi="David"/>
          <w:b/>
          <w:bCs/>
          <w:rtl/>
        </w:rPr>
        <w:t xml:space="preserve">ניסיון להציל את חייו </w:t>
      </w:r>
      <w:r w:rsidR="00114B26" w:rsidRPr="00114B26">
        <w:rPr>
          <w:rFonts w:ascii="David" w:hAnsi="David" w:hint="cs"/>
          <w:rtl/>
        </w:rPr>
        <w:t xml:space="preserve">(של העץ </w:t>
      </w:r>
      <w:r w:rsidR="00114B26" w:rsidRPr="00114B26">
        <w:rPr>
          <w:rFonts w:ascii="David" w:hAnsi="David"/>
          <w:rtl/>
        </w:rPr>
        <w:t>–</w:t>
      </w:r>
      <w:r w:rsidR="00114B26" w:rsidRPr="00114B26">
        <w:rPr>
          <w:rFonts w:ascii="David" w:hAnsi="David" w:hint="cs"/>
          <w:rtl/>
        </w:rPr>
        <w:t xml:space="preserve"> ש.א.) </w:t>
      </w:r>
      <w:r>
        <w:rPr>
          <w:rFonts w:ascii="David" w:hAnsi="David"/>
          <w:b/>
          <w:bCs/>
          <w:rtl/>
        </w:rPr>
        <w:t>בפני המרעיל</w:t>
      </w:r>
      <w:r>
        <w:rPr>
          <w:rFonts w:ascii="David" w:hAnsi="David"/>
          <w:rtl/>
        </w:rPr>
        <w:t>" (בפרוטוקול, עמ' 32 שורה 18).</w:t>
      </w:r>
      <w:r w:rsidR="00BE161B">
        <w:rPr>
          <w:rFonts w:ascii="David" w:hAnsi="David" w:hint="cs"/>
          <w:rtl/>
        </w:rPr>
        <w:t xml:space="preserve"> אשר לסרטו</w:t>
      </w:r>
      <w:r w:rsidR="00120652">
        <w:rPr>
          <w:rFonts w:ascii="David" w:hAnsi="David" w:hint="cs"/>
          <w:rtl/>
        </w:rPr>
        <w:t>נים בעניין האישום הראשון</w:t>
      </w:r>
      <w:r w:rsidR="00BE161B">
        <w:rPr>
          <w:rFonts w:ascii="David" w:hAnsi="David" w:hint="cs"/>
          <w:rtl/>
        </w:rPr>
        <w:t xml:space="preserve"> נשאל קובל 2 מדוע העתיק דווקא </w:t>
      </w:r>
      <w:r>
        <w:rPr>
          <w:rFonts w:ascii="David" w:hAnsi="David"/>
          <w:rtl/>
        </w:rPr>
        <w:t>את ה</w:t>
      </w:r>
      <w:r w:rsidR="00BE161B">
        <w:rPr>
          <w:rFonts w:ascii="David" w:hAnsi="David" w:hint="cs"/>
          <w:rtl/>
        </w:rPr>
        <w:t xml:space="preserve">קטע </w:t>
      </w:r>
      <w:r w:rsidR="00BE161B">
        <w:rPr>
          <w:rFonts w:ascii="David" w:hAnsi="David"/>
          <w:rtl/>
        </w:rPr>
        <w:t>שהוגש</w:t>
      </w:r>
      <w:r w:rsidR="00BE161B">
        <w:rPr>
          <w:rFonts w:ascii="David" w:hAnsi="David" w:hint="cs"/>
          <w:rtl/>
        </w:rPr>
        <w:t>;</w:t>
      </w:r>
      <w:r w:rsidR="00BE161B">
        <w:rPr>
          <w:rFonts w:ascii="David" w:hAnsi="David"/>
          <w:rtl/>
        </w:rPr>
        <w:t xml:space="preserve"> ו</w:t>
      </w:r>
      <w:r>
        <w:rPr>
          <w:rFonts w:ascii="David" w:hAnsi="David"/>
          <w:rtl/>
        </w:rPr>
        <w:t>הסביר</w:t>
      </w:r>
      <w:r w:rsidR="00BE161B">
        <w:rPr>
          <w:rFonts w:ascii="David" w:hAnsi="David" w:hint="cs"/>
          <w:rtl/>
        </w:rPr>
        <w:t>:</w:t>
      </w:r>
      <w:r>
        <w:rPr>
          <w:rFonts w:ascii="David" w:hAnsi="David"/>
          <w:rtl/>
        </w:rPr>
        <w:t xml:space="preserve"> "</w:t>
      </w:r>
      <w:r>
        <w:rPr>
          <w:rFonts w:ascii="David" w:hAnsi="David"/>
          <w:b/>
          <w:bCs/>
          <w:rtl/>
        </w:rPr>
        <w:t>מפני שאלה הדקות שבהם רואים את הנאשם שופך חומר כלשהו על השיחים או מרסס</w:t>
      </w:r>
      <w:r>
        <w:rPr>
          <w:rFonts w:ascii="David" w:hAnsi="David"/>
          <w:rtl/>
        </w:rPr>
        <w:t>" (</w:t>
      </w:r>
      <w:r w:rsidR="00BE161B">
        <w:rPr>
          <w:rFonts w:ascii="David" w:hAnsi="David" w:hint="cs"/>
          <w:rtl/>
        </w:rPr>
        <w:t>שם</w:t>
      </w:r>
      <w:r>
        <w:rPr>
          <w:rFonts w:ascii="David" w:hAnsi="David"/>
          <w:rtl/>
        </w:rPr>
        <w:t>, עמ' 34 שורה 23). קובל 2 הוסיף וטען כי בסרטון הנאשם אוחז בדבר הנראה כמרסס "</w:t>
      </w:r>
      <w:r w:rsidRPr="00BB0D03">
        <w:rPr>
          <w:rFonts w:ascii="David" w:hAnsi="David"/>
          <w:b/>
          <w:bCs/>
          <w:u w:val="single"/>
          <w:rtl/>
        </w:rPr>
        <w:t>עטוף בשקית שחורה, אבל הראש שלו ראש של מרסס</w:t>
      </w:r>
      <w:r>
        <w:rPr>
          <w:rFonts w:ascii="David" w:hAnsi="David"/>
          <w:b/>
          <w:bCs/>
          <w:rtl/>
        </w:rPr>
        <w:t xml:space="preserve"> כמו חוטר ניקיון, חומר חיטוי</w:t>
      </w:r>
      <w:r>
        <w:rPr>
          <w:rFonts w:ascii="David" w:hAnsi="David"/>
          <w:rtl/>
        </w:rPr>
        <w:t>" (שם, שורה 29). ב"כ הנאשם הטיחה בקובל 2 כי הנאשם "</w:t>
      </w:r>
      <w:r>
        <w:rPr>
          <w:rFonts w:ascii="David" w:hAnsi="David"/>
          <w:b/>
          <w:bCs/>
          <w:rtl/>
        </w:rPr>
        <w:t xml:space="preserve">ריסס חומר </w:t>
      </w:r>
      <w:r w:rsidRPr="0056025B">
        <w:rPr>
          <w:rFonts w:ascii="David" w:hAnsi="David"/>
          <w:b/>
          <w:bCs/>
          <w:u w:val="single"/>
          <w:rtl/>
        </w:rPr>
        <w:t>נגד חרקים</w:t>
      </w:r>
      <w:r>
        <w:rPr>
          <w:rFonts w:ascii="David" w:hAnsi="David"/>
          <w:rtl/>
        </w:rPr>
        <w:t>", אך הלה השיב: "</w:t>
      </w:r>
      <w:r>
        <w:rPr>
          <w:rFonts w:ascii="David" w:hAnsi="David"/>
          <w:b/>
          <w:bCs/>
          <w:rtl/>
        </w:rPr>
        <w:t xml:space="preserve">החומר נבדק </w:t>
      </w:r>
      <w:r w:rsidRPr="00120652">
        <w:rPr>
          <w:rFonts w:ascii="David" w:hAnsi="David"/>
          <w:b/>
          <w:bCs/>
          <w:u w:val="single"/>
          <w:rtl/>
        </w:rPr>
        <w:t>ונמצא קוטל עשבים</w:t>
      </w:r>
      <w:r>
        <w:rPr>
          <w:rFonts w:ascii="David" w:hAnsi="David"/>
          <w:rtl/>
        </w:rPr>
        <w:t>" (שם, שורה 31).</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lastRenderedPageBreak/>
        <w:t>קובל 2 אישר כי לא צילם את עצמו אוסף את הדגימות, וגם לא צירף סרטון ממצלמות האבטחה המתעד זאת (בפרוטוקול, עמ' 35 שורה 9 ואילך). ב"כ הנאשם הטיחה אפוא בעד כי יש צורך בתיעוד לצרכי הוכחה, שכן הנאשם השתמש בחומר ש"</w:t>
      </w:r>
      <w:r>
        <w:rPr>
          <w:rFonts w:ascii="David" w:hAnsi="David"/>
          <w:b/>
          <w:bCs/>
          <w:rtl/>
        </w:rPr>
        <w:t>יש לו ריח נהדר</w:t>
      </w:r>
      <w:r>
        <w:rPr>
          <w:rFonts w:ascii="David" w:hAnsi="David"/>
          <w:rtl/>
        </w:rPr>
        <w:t>". לכך השיב קובל 2: "</w:t>
      </w:r>
      <w:r>
        <w:rPr>
          <w:rFonts w:ascii="David" w:hAnsi="David"/>
          <w:b/>
          <w:bCs/>
          <w:rtl/>
        </w:rPr>
        <w:t>את אומרת שהחומר יש לו ריח נהדר, אבל מה שרוסס לא היה לו ריח</w:t>
      </w:r>
      <w:r>
        <w:rPr>
          <w:rFonts w:ascii="David" w:hAnsi="David"/>
          <w:rtl/>
        </w:rPr>
        <w:t>" (שם, שורה 20). עוד הטיחה הסניגורית בעד כי בתצהירו לא ציין מהיכן ניטלו הדגימות והלה אישר את הדברים (שם, עמ' 36 שורה 13). יוטעם, כי תצהירו של קובל 2 הוגש (סומן נ/3), וכל שצוין בו</w:t>
      </w:r>
      <w:r w:rsidR="00120652">
        <w:rPr>
          <w:rFonts w:ascii="David" w:hAnsi="David" w:hint="cs"/>
          <w:rtl/>
        </w:rPr>
        <w:t>,</w:t>
      </w:r>
      <w:r>
        <w:rPr>
          <w:rFonts w:ascii="David" w:hAnsi="David"/>
          <w:rtl/>
        </w:rPr>
        <w:t xml:space="preserve"> בהקשר זה</w:t>
      </w:r>
      <w:r w:rsidR="00120652">
        <w:rPr>
          <w:rFonts w:ascii="David" w:hAnsi="David" w:hint="cs"/>
          <w:rtl/>
        </w:rPr>
        <w:t>,</w:t>
      </w:r>
      <w:r w:rsidR="00120652">
        <w:rPr>
          <w:rFonts w:ascii="David" w:hAnsi="David"/>
          <w:rtl/>
        </w:rPr>
        <w:t xml:space="preserve"> הוא</w:t>
      </w:r>
      <w:r>
        <w:rPr>
          <w:rFonts w:ascii="David" w:hAnsi="David"/>
          <w:rtl/>
        </w:rPr>
        <w:t xml:space="preserve"> כלהלן: "</w:t>
      </w:r>
      <w:r>
        <w:rPr>
          <w:rFonts w:ascii="David" w:hAnsi="David"/>
          <w:b/>
          <w:bCs/>
          <w:rtl/>
        </w:rPr>
        <w:t>ביום 23.7.19 דגמתי עלים מעץ בגינה עליו שפך הנאשם בקובלנה את החומר, וביום 24.7.19 העברתי את הדגימה לגב' תמר בנאדי</w:t>
      </w:r>
      <w:r>
        <w:rPr>
          <w:rFonts w:ascii="David" w:hAnsi="David"/>
          <w:rtl/>
        </w:rPr>
        <w:t>" (ר' סעיף 4 לתצהיר נ/3).</w:t>
      </w:r>
    </w:p>
    <w:p w:rsidR="00DF1905" w:rsidRDefault="00DF1905" w:rsidP="00DF1905">
      <w:pPr>
        <w:spacing w:after="120" w:line="360" w:lineRule="auto"/>
        <w:jc w:val="both"/>
        <w:rPr>
          <w:rFonts w:ascii="David" w:hAnsi="David"/>
          <w:rtl/>
        </w:rPr>
      </w:pPr>
    </w:p>
    <w:p w:rsidR="00DF1905" w:rsidRDefault="00DF1905" w:rsidP="00DF1905">
      <w:pPr>
        <w:spacing w:after="120" w:line="360" w:lineRule="auto"/>
        <w:jc w:val="both"/>
        <w:rPr>
          <w:rFonts w:ascii="David" w:hAnsi="David"/>
          <w:rtl/>
        </w:rPr>
      </w:pPr>
      <w:r>
        <w:rPr>
          <w:rFonts w:ascii="David" w:hAnsi="David"/>
          <w:rtl/>
        </w:rPr>
        <w:t>(2)</w:t>
      </w:r>
      <w:r>
        <w:rPr>
          <w:rFonts w:ascii="David" w:hAnsi="David"/>
          <w:rtl/>
        </w:rPr>
        <w:tab/>
      </w:r>
      <w:r>
        <w:rPr>
          <w:rFonts w:ascii="David" w:hAnsi="David"/>
          <w:u w:val="single"/>
          <w:rtl/>
        </w:rPr>
        <w:t>עיקר עדות קובל 5:</w:t>
      </w:r>
    </w:p>
    <w:p w:rsidR="00DF1905" w:rsidRDefault="00DF1905" w:rsidP="002E76F6">
      <w:pPr>
        <w:numPr>
          <w:ilvl w:val="0"/>
          <w:numId w:val="7"/>
        </w:numPr>
        <w:tabs>
          <w:tab w:val="num" w:pos="720"/>
        </w:tabs>
        <w:spacing w:after="120" w:line="360" w:lineRule="auto"/>
        <w:ind w:left="720"/>
        <w:jc w:val="both"/>
        <w:rPr>
          <w:rFonts w:ascii="David" w:hAnsi="David"/>
        </w:rPr>
      </w:pPr>
      <w:r>
        <w:rPr>
          <w:rFonts w:ascii="David" w:hAnsi="David"/>
          <w:rtl/>
        </w:rPr>
        <w:t xml:space="preserve">קובל 5 – המתגורר ברחוב הצדף 8 – התייחס אף הוא בעדותו הראשית (כמו קובל 2) לאירוע </w:t>
      </w:r>
      <w:r w:rsidR="002E76F6">
        <w:rPr>
          <w:rFonts w:ascii="David" w:hAnsi="David" w:hint="cs"/>
          <w:rtl/>
        </w:rPr>
        <w:t>מושא האישום הראשון (</w:t>
      </w:r>
      <w:r>
        <w:rPr>
          <w:rFonts w:ascii="David" w:hAnsi="David"/>
          <w:rtl/>
        </w:rPr>
        <w:t>מיום 23.07.2019). בעדותו סיפר כי באותו היום הגיע למקום והחנה את רכבו ברחוב התעודה האדומה, רחוב שאותו תיאר כסמטה ללא מוצא הצמודה לגינה "</w:t>
      </w:r>
      <w:r>
        <w:rPr>
          <w:rFonts w:ascii="David" w:hAnsi="David"/>
          <w:b/>
          <w:bCs/>
          <w:rtl/>
        </w:rPr>
        <w:t>שהיא מתחת לרחבת החניה עליה אנחנו מדברים</w:t>
      </w:r>
      <w:r>
        <w:rPr>
          <w:rFonts w:ascii="David" w:hAnsi="David"/>
          <w:rtl/>
        </w:rPr>
        <w:t>" (בפרוטוקול, עמ' 40 שורה 11). לדבריו: "</w:t>
      </w:r>
      <w:r>
        <w:rPr>
          <w:rFonts w:ascii="David" w:hAnsi="David"/>
          <w:b/>
          <w:bCs/>
          <w:rtl/>
        </w:rPr>
        <w:t xml:space="preserve">שם ראיתי את </w:t>
      </w:r>
      <w:r>
        <w:rPr>
          <w:rFonts w:ascii="David" w:hAnsi="David"/>
          <w:b/>
          <w:bCs/>
          <w:u w:val="single"/>
          <w:rtl/>
        </w:rPr>
        <w:t>מר חנא מתיז חומר כלשהו על הצמחייה, על העצים</w:t>
      </w:r>
      <w:r>
        <w:rPr>
          <w:rFonts w:ascii="David" w:hAnsi="David"/>
          <w:b/>
          <w:bCs/>
          <w:rtl/>
        </w:rPr>
        <w:t>. אח"כ ובו זמנית שנינו עלינו במדרגות, אני זוכר את זה מצוין. ראיתי את מר חנא ניגש לרכב שלו, ואני המשכתי בדרכי הביתה. לא ידעתי מי זה מר חנא באותו זמן...</w:t>
      </w:r>
      <w:r>
        <w:rPr>
          <w:rFonts w:ascii="David" w:hAnsi="David"/>
          <w:rtl/>
        </w:rPr>
        <w:t xml:space="preserve">" בהמשך הדברים ציין קובל 5 כי באותו </w:t>
      </w:r>
      <w:r w:rsidR="00120652">
        <w:rPr>
          <w:rFonts w:ascii="David" w:hAnsi="David" w:hint="cs"/>
          <w:rtl/>
        </w:rPr>
        <w:t>ה</w:t>
      </w:r>
      <w:r>
        <w:rPr>
          <w:rFonts w:ascii="David" w:hAnsi="David"/>
          <w:rtl/>
        </w:rPr>
        <w:t>אירוע אחז הנאשם ב"</w:t>
      </w:r>
      <w:r w:rsidRPr="00120652">
        <w:rPr>
          <w:rFonts w:ascii="David" w:hAnsi="David"/>
          <w:b/>
          <w:bCs/>
          <w:u w:val="single"/>
          <w:rtl/>
        </w:rPr>
        <w:t>מתז</w:t>
      </w:r>
      <w:r>
        <w:rPr>
          <w:rFonts w:ascii="David" w:hAnsi="David"/>
          <w:b/>
          <w:bCs/>
          <w:rtl/>
        </w:rPr>
        <w:t xml:space="preserve"> כזה</w:t>
      </w:r>
      <w:r>
        <w:rPr>
          <w:rFonts w:ascii="David" w:hAnsi="David"/>
          <w:rtl/>
        </w:rPr>
        <w:t>" (שם, שורה 21).</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בחקירה הנגדית שאל ב"כ הנאשם את קובל 5 שאלות מרובות אודות פרטי הקובלים האחרים ומקומות מגורי</w:t>
      </w:r>
      <w:r w:rsidR="002E76F6">
        <w:rPr>
          <w:rFonts w:ascii="David" w:hAnsi="David"/>
          <w:rtl/>
        </w:rPr>
        <w:t>הם (כאשר כאמור קובלת 1 היא אשתו</w:t>
      </w:r>
      <w:r w:rsidR="002E76F6">
        <w:rPr>
          <w:rFonts w:ascii="David" w:hAnsi="David" w:hint="cs"/>
          <w:rtl/>
        </w:rPr>
        <w:t>-</w:t>
      </w:r>
      <w:r>
        <w:rPr>
          <w:rFonts w:ascii="David" w:hAnsi="David"/>
          <w:rtl/>
        </w:rPr>
        <w:t>לשעבר), וכן אודות מערכת המצלמות שברחוב. בעניין אחרון זה ציין קובל 5 כי הוא יודע שקיימת מערכת מצלמות אך הבהיר שאין לו גישה אליהן ואינו יודע היכן הן ממוקמות</w:t>
      </w:r>
      <w:r w:rsidR="00120652">
        <w:rPr>
          <w:rFonts w:ascii="David" w:hAnsi="David" w:hint="cs"/>
          <w:rtl/>
        </w:rPr>
        <w:t>,</w:t>
      </w:r>
      <w:r>
        <w:rPr>
          <w:rFonts w:ascii="David" w:hAnsi="David"/>
          <w:rtl/>
        </w:rPr>
        <w:t xml:space="preserve"> או באילו שעות הן פועלות (בפרוטוקול, עמ' 43 שורה 16). לשאלת הסניגור האם קובלת 1 שתלה את הגינה השיב העד: "</w:t>
      </w:r>
      <w:r>
        <w:rPr>
          <w:rFonts w:ascii="David" w:hAnsi="David"/>
          <w:b/>
          <w:bCs/>
          <w:rtl/>
        </w:rPr>
        <w:t>לימור שחזרה אותה</w:t>
      </w:r>
      <w:r>
        <w:rPr>
          <w:rFonts w:ascii="David" w:hAnsi="David"/>
          <w:rtl/>
        </w:rPr>
        <w:t>" (שם, עמ' 44 שורה 3).</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קובל 5 אישר, לשאלת ב"כ הנאשם, כי העירייה מבצעת בשכונה ריסוס נגד חרקים (בפרוטוקול, עמ' 44 שורה 32), וציין כי מדובר בהתנהלות תקינה. אשר ליום האירוע מושא האישום הראשון (23.07.2019) אישר קובל 5 כי ל</w:t>
      </w:r>
      <w:r w:rsidR="00211EBC">
        <w:rPr>
          <w:rFonts w:ascii="David" w:hAnsi="David"/>
          <w:rtl/>
        </w:rPr>
        <w:t>א הריח דבר (שם, עמ' 45 שורה 11)</w:t>
      </w:r>
      <w:r w:rsidR="00211EBC">
        <w:rPr>
          <w:rFonts w:ascii="David" w:hAnsi="David" w:hint="cs"/>
          <w:rtl/>
        </w:rPr>
        <w:t>;</w:t>
      </w:r>
      <w:r>
        <w:rPr>
          <w:rFonts w:ascii="David" w:hAnsi="David"/>
          <w:rtl/>
        </w:rPr>
        <w:t xml:space="preserve"> ולשאלה האם הפריע לו שהנאשם ריסס, הוסיף: "</w:t>
      </w:r>
      <w:r>
        <w:rPr>
          <w:rFonts w:ascii="David" w:hAnsi="David"/>
          <w:b/>
          <w:bCs/>
          <w:rtl/>
        </w:rPr>
        <w:t xml:space="preserve">לא ידעתי על מה מדובר. </w:t>
      </w:r>
      <w:r w:rsidRPr="00997093">
        <w:rPr>
          <w:rFonts w:ascii="David" w:hAnsi="David"/>
          <w:b/>
          <w:bCs/>
          <w:u w:val="single"/>
          <w:rtl/>
        </w:rPr>
        <w:t>נראה לי תמוה שמישהו עם רכב פרטי מרסס</w:t>
      </w:r>
      <w:r>
        <w:rPr>
          <w:rFonts w:ascii="David" w:hAnsi="David"/>
          <w:b/>
          <w:bCs/>
          <w:rtl/>
        </w:rPr>
        <w:t>...</w:t>
      </w:r>
      <w:r w:rsidR="002E76F6">
        <w:rPr>
          <w:rFonts w:ascii="David" w:hAnsi="David"/>
          <w:rtl/>
        </w:rPr>
        <w:t>"</w:t>
      </w:r>
      <w:r>
        <w:rPr>
          <w:rFonts w:ascii="David" w:hAnsi="David"/>
          <w:rtl/>
        </w:rPr>
        <w:t xml:space="preserve"> בהמשך, לשאלת ב"כ הנאשם מדוע הגיש קובלנה נגד הנאשם, הוסיף: "</w:t>
      </w:r>
      <w:r>
        <w:rPr>
          <w:rFonts w:ascii="David" w:hAnsi="David"/>
          <w:b/>
          <w:bCs/>
          <w:rtl/>
        </w:rPr>
        <w:t xml:space="preserve">בדיעבד הסתבר לי מה קורה. שמר חנא לקח לידיו את החוק, ריסס את הצמחים בחומר רעיל. </w:t>
      </w:r>
      <w:r>
        <w:rPr>
          <w:rFonts w:ascii="David" w:hAnsi="David"/>
          <w:b/>
          <w:bCs/>
          <w:u w:val="single"/>
          <w:rtl/>
        </w:rPr>
        <w:t>לא נראה לי תקני שאדם פרטי עושה בגינה ציבורית כאוות נפשו</w:t>
      </w:r>
      <w:r>
        <w:rPr>
          <w:rFonts w:ascii="David" w:hAnsi="David"/>
          <w:rtl/>
        </w:rPr>
        <w:t>" (שם, עמ' 46 שורה 1 ואילך).</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lastRenderedPageBreak/>
        <w:t>(3)</w:t>
      </w:r>
      <w:r>
        <w:rPr>
          <w:rFonts w:ascii="David" w:hAnsi="David"/>
          <w:rtl/>
        </w:rPr>
        <w:tab/>
      </w:r>
      <w:r>
        <w:rPr>
          <w:rFonts w:ascii="David" w:hAnsi="David"/>
          <w:u w:val="single"/>
          <w:rtl/>
        </w:rPr>
        <w:t>עיקר עדות קובלת 1:</w:t>
      </w:r>
    </w:p>
    <w:p w:rsidR="00E8510F" w:rsidRDefault="00DF1905" w:rsidP="002E76F6">
      <w:pPr>
        <w:numPr>
          <w:ilvl w:val="0"/>
          <w:numId w:val="7"/>
        </w:numPr>
        <w:tabs>
          <w:tab w:val="num" w:pos="720"/>
        </w:tabs>
        <w:spacing w:after="120" w:line="360" w:lineRule="auto"/>
        <w:ind w:left="720"/>
        <w:jc w:val="both"/>
        <w:rPr>
          <w:rFonts w:ascii="David" w:hAnsi="David"/>
        </w:rPr>
      </w:pPr>
      <w:r>
        <w:rPr>
          <w:rFonts w:ascii="David" w:hAnsi="David"/>
          <w:rtl/>
        </w:rPr>
        <w:t xml:space="preserve">בעדותה הראשית תיארה קובלת 1 את הגינה כפורחת ומלבלבת, וסיפרה כי תחילת הפרשה היתה בחודש יולי 2019, אז הבחינה שהגינה נגזמה ולא הבינה מדוע ועל ידי מי. </w:t>
      </w:r>
      <w:r w:rsidR="002E76F6">
        <w:rPr>
          <w:rFonts w:ascii="David" w:hAnsi="David" w:hint="cs"/>
          <w:rtl/>
        </w:rPr>
        <w:t>לדבריה</w:t>
      </w:r>
      <w:r>
        <w:rPr>
          <w:rFonts w:ascii="David" w:hAnsi="David"/>
          <w:rtl/>
        </w:rPr>
        <w:t>, לאחר צפייה במצלמות האבטחה: "</w:t>
      </w:r>
      <w:r>
        <w:rPr>
          <w:rFonts w:ascii="David" w:hAnsi="David"/>
          <w:b/>
          <w:bCs/>
          <w:rtl/>
        </w:rPr>
        <w:t>ראינו את מר חנא לוקח מסור חשמלי, כורת עץ שיטה בוגר, כורת את כל העצים ברחבה...</w:t>
      </w:r>
      <w:r>
        <w:rPr>
          <w:rFonts w:ascii="David" w:hAnsi="David"/>
          <w:rtl/>
        </w:rPr>
        <w:t>" (בפ</w:t>
      </w:r>
      <w:r w:rsidR="00E8510F">
        <w:rPr>
          <w:rFonts w:ascii="David" w:hAnsi="David"/>
          <w:rtl/>
        </w:rPr>
        <w:t>רוטוקול, עמ' 48 שורה 22 ואילך).</w:t>
      </w:r>
    </w:p>
    <w:p w:rsidR="00DF1905" w:rsidRDefault="00DF1905" w:rsidP="00E8510F">
      <w:pPr>
        <w:numPr>
          <w:ilvl w:val="0"/>
          <w:numId w:val="7"/>
        </w:numPr>
        <w:tabs>
          <w:tab w:val="num" w:pos="720"/>
        </w:tabs>
        <w:spacing w:after="120" w:line="360" w:lineRule="auto"/>
        <w:ind w:left="720"/>
        <w:jc w:val="both"/>
        <w:rPr>
          <w:rFonts w:ascii="David" w:hAnsi="David"/>
        </w:rPr>
      </w:pPr>
      <w:r>
        <w:rPr>
          <w:rFonts w:ascii="David" w:hAnsi="David"/>
          <w:rtl/>
        </w:rPr>
        <w:t>אשר לאירוע מושא האישום הראשון סיפרה קובלת</w:t>
      </w:r>
      <w:r w:rsidR="00E8510F">
        <w:rPr>
          <w:rFonts w:ascii="David" w:hAnsi="David" w:hint="cs"/>
          <w:rtl/>
        </w:rPr>
        <w:t xml:space="preserve"> </w:t>
      </w:r>
      <w:r>
        <w:rPr>
          <w:rFonts w:ascii="David" w:hAnsi="David"/>
          <w:rtl/>
        </w:rPr>
        <w:t>1 כי קובל 5 פנה אליה ו"</w:t>
      </w:r>
      <w:r>
        <w:rPr>
          <w:rFonts w:ascii="David" w:hAnsi="David"/>
          <w:b/>
          <w:bCs/>
          <w:rtl/>
        </w:rPr>
        <w:t>העיד לפניי שהוא ראה אותו שופך חומרים על הגינה המושחתת. שלחנו אדמה ועלים למעבדה. הבנו שמדובר ברעל מסוכן לשימוש, רעיל גם לחיות, גם לבני אדם...</w:t>
      </w:r>
      <w:r>
        <w:rPr>
          <w:rFonts w:ascii="David" w:hAnsi="David"/>
          <w:rtl/>
        </w:rPr>
        <w:t xml:space="preserve">" </w:t>
      </w:r>
      <w:r w:rsidR="00E8510F">
        <w:rPr>
          <w:rFonts w:ascii="David" w:hAnsi="David" w:hint="cs"/>
          <w:rtl/>
        </w:rPr>
        <w:t xml:space="preserve">(בפרוטוקול, עמ' </w:t>
      </w:r>
      <w:r>
        <w:rPr>
          <w:rFonts w:ascii="David" w:hAnsi="David"/>
          <w:rtl/>
        </w:rPr>
        <w:t xml:space="preserve">49 שורה 7 ואילך). לדבריה, היא ושכנים נוספים ניסו לדבר עם הנאשם, פנו למשטרה ואף לגורמים נוספים (המשרד </w:t>
      </w:r>
      <w:r w:rsidR="00211EBC">
        <w:rPr>
          <w:rFonts w:ascii="David" w:hAnsi="David" w:hint="cs"/>
          <w:rtl/>
        </w:rPr>
        <w:t>ל</w:t>
      </w:r>
      <w:r>
        <w:rPr>
          <w:rFonts w:ascii="David" w:hAnsi="David"/>
          <w:rtl/>
        </w:rPr>
        <w:t>איכות הסביבה ומשרד החקלאות) – אך הנאשם לא הפסיק את פעולותיו והעניין לא טופל; ועל כן הוגשה הקובלנה.</w:t>
      </w:r>
    </w:p>
    <w:p w:rsidR="00DF1905" w:rsidRDefault="00DF1905" w:rsidP="00E8510F">
      <w:pPr>
        <w:numPr>
          <w:ilvl w:val="0"/>
          <w:numId w:val="7"/>
        </w:numPr>
        <w:tabs>
          <w:tab w:val="num" w:pos="720"/>
        </w:tabs>
        <w:spacing w:after="120" w:line="360" w:lineRule="auto"/>
        <w:ind w:left="720"/>
        <w:jc w:val="both"/>
        <w:rPr>
          <w:rFonts w:ascii="David" w:hAnsi="David"/>
        </w:rPr>
      </w:pPr>
      <w:r>
        <w:rPr>
          <w:rFonts w:ascii="David" w:hAnsi="David"/>
          <w:rtl/>
        </w:rPr>
        <w:t>קובלת 1 תיארה סבל רב עקב מעשי הנאשם, ובהמשך תיארה את גיזום וכריתת העצים על ידי הנאשם (בפרוטוקול, עמ' 50</w:t>
      </w:r>
      <w:r w:rsidR="00E8510F">
        <w:rPr>
          <w:rFonts w:ascii="David" w:hAnsi="David" w:hint="cs"/>
          <w:rtl/>
        </w:rPr>
        <w:t xml:space="preserve">. ר' גם </w:t>
      </w:r>
      <w:r>
        <w:rPr>
          <w:rFonts w:ascii="David" w:hAnsi="David"/>
          <w:rtl/>
        </w:rPr>
        <w:t>התמונות ת/6 עד ת/9, בהן מצולמת הגינה). לגבי האירוע מושא האישום הראשון (מיום 23.07.2019) הוסיפה קובלת 1 ואמרה: "</w:t>
      </w:r>
      <w:r>
        <w:rPr>
          <w:rFonts w:ascii="David" w:hAnsi="David"/>
          <w:b/>
          <w:bCs/>
          <w:rtl/>
        </w:rPr>
        <w:t xml:space="preserve">לקחנו דגימות. גם אני באופן אישי ואני לא היחידה. בתוך שקיות סטריליות והגשנו למעבדות. </w:t>
      </w:r>
      <w:r w:rsidRPr="00E8510F">
        <w:rPr>
          <w:rFonts w:ascii="David" w:hAnsi="David"/>
          <w:b/>
          <w:bCs/>
          <w:u w:val="single"/>
          <w:rtl/>
        </w:rPr>
        <w:t>אני לקחתי דגימות של עלים, אדמה וענפים שהיו מרוססים</w:t>
      </w:r>
      <w:r>
        <w:rPr>
          <w:rFonts w:ascii="David" w:hAnsi="David"/>
          <w:b/>
          <w:bCs/>
          <w:rtl/>
        </w:rPr>
        <w:t xml:space="preserve"> בחומרים שחנא ריסס. לקחתי את זה בעזרת כפפות. היה לזה ריח נוראי לחלק מהדברים. העברתי לקירור, והעברתי למעבדה...</w:t>
      </w:r>
      <w:r>
        <w:rPr>
          <w:rFonts w:ascii="David" w:hAnsi="David"/>
          <w:rtl/>
        </w:rPr>
        <w:t>" (בפרוטוקול, עמ' 51 שורה 23 ואילך).</w:t>
      </w:r>
    </w:p>
    <w:p w:rsidR="00DF1905" w:rsidRDefault="00DF1905" w:rsidP="0066702C">
      <w:pPr>
        <w:numPr>
          <w:ilvl w:val="0"/>
          <w:numId w:val="7"/>
        </w:numPr>
        <w:tabs>
          <w:tab w:val="num" w:pos="720"/>
        </w:tabs>
        <w:spacing w:after="120" w:line="360" w:lineRule="auto"/>
        <w:ind w:left="720"/>
        <w:jc w:val="both"/>
        <w:rPr>
          <w:rFonts w:ascii="David" w:hAnsi="David"/>
        </w:rPr>
      </w:pPr>
      <w:r>
        <w:rPr>
          <w:rFonts w:ascii="David" w:hAnsi="David"/>
          <w:rtl/>
        </w:rPr>
        <w:t>עוד תיארה קובלת 1 את האירוע מושא האישום השני (מיום 09.08.2019), שבו נטלה דגימה (בפרוטוקול, עמ' 52 שורה 6 ואילך; תעודת הבדיקה הרלוואנטית היא ת/16). קובלת 1 תיארה כי באותו הבוקר הבחינה ממרפסת ביתה בנאשם, אשר "</w:t>
      </w:r>
      <w:r>
        <w:rPr>
          <w:rFonts w:ascii="David" w:hAnsi="David"/>
          <w:b/>
          <w:bCs/>
          <w:rtl/>
        </w:rPr>
        <w:t xml:space="preserve">מוציא </w:t>
      </w:r>
      <w:r>
        <w:rPr>
          <w:rFonts w:ascii="David" w:hAnsi="David"/>
          <w:b/>
          <w:bCs/>
          <w:u w:val="single"/>
          <w:rtl/>
        </w:rPr>
        <w:t>מיכל פלסטיק לבן כמו שיש במעבדות כימיות</w:t>
      </w:r>
      <w:r>
        <w:rPr>
          <w:rFonts w:ascii="David" w:hAnsi="David"/>
          <w:b/>
          <w:bCs/>
          <w:rtl/>
        </w:rPr>
        <w:t xml:space="preserve">. הוציא את זה מתא המטען במכוניתו. נבהלתי כי כל הצמחייה הושמדה. הוא המשיך להוסיף חומרים ורעלים. </w:t>
      </w:r>
      <w:r>
        <w:rPr>
          <w:rFonts w:ascii="David" w:hAnsi="David"/>
          <w:b/>
          <w:bCs/>
          <w:u w:val="single"/>
          <w:rtl/>
        </w:rPr>
        <w:t>היה לי טלפון ביד, הוצאתי את הטלפון וצילמתי מספר תמונות. רואים אותו שופך את החומר על הגדמים של העצים, על גדמי השיחים, על עץ התות שהיה גוסס</w:t>
      </w:r>
      <w:r>
        <w:rPr>
          <w:rFonts w:ascii="David" w:hAnsi="David"/>
          <w:b/>
          <w:bCs/>
          <w:rtl/>
        </w:rPr>
        <w:t>...</w:t>
      </w:r>
      <w:r>
        <w:rPr>
          <w:rFonts w:ascii="David" w:hAnsi="David"/>
          <w:rtl/>
        </w:rPr>
        <w:t xml:space="preserve">" </w:t>
      </w:r>
      <w:r w:rsidR="0066702C">
        <w:rPr>
          <w:rFonts w:ascii="David" w:hAnsi="David" w:hint="cs"/>
          <w:rtl/>
        </w:rPr>
        <w:t xml:space="preserve">(בפרוטוקול, עמ' 52 </w:t>
      </w:r>
      <w:r>
        <w:rPr>
          <w:rFonts w:ascii="David" w:hAnsi="David"/>
          <w:rtl/>
        </w:rPr>
        <w:t>שורה 26 ואילך). בהקשר זה הוגשה גם התמונה ת/10, בה נראה הנאשם כשהוא אוחז במיכל לבן</w:t>
      </w:r>
      <w:r w:rsidR="0066702C">
        <w:rPr>
          <w:rFonts w:ascii="David" w:hAnsi="David" w:hint="cs"/>
          <w:rtl/>
        </w:rPr>
        <w:t xml:space="preserve"> </w:t>
      </w:r>
      <w:r w:rsidR="00572D5F">
        <w:rPr>
          <w:rFonts w:ascii="David" w:hAnsi="David" w:hint="cs"/>
          <w:rtl/>
        </w:rPr>
        <w:t>(</w:t>
      </w:r>
      <w:r w:rsidR="0066702C">
        <w:rPr>
          <w:rFonts w:ascii="David" w:hAnsi="David" w:hint="cs"/>
          <w:rtl/>
        </w:rPr>
        <w:t>כמתואר לעיל</w:t>
      </w:r>
      <w:r w:rsidR="00572D5F">
        <w:rPr>
          <w:rFonts w:ascii="David" w:hAnsi="David" w:hint="cs"/>
          <w:rtl/>
        </w:rPr>
        <w:t>)</w:t>
      </w:r>
      <w:r>
        <w:rPr>
          <w:rFonts w:ascii="David" w:hAnsi="David"/>
          <w:rtl/>
        </w:rPr>
        <w:t xml:space="preserve"> בגינה.</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לבסוף העידה קובלת 1, במסגרת חקירתה הראשית, על האירוע מושא האישום השלישי (מיום 20.08.2019) כלהלן: "</w:t>
      </w:r>
      <w:r>
        <w:rPr>
          <w:rFonts w:ascii="David" w:hAnsi="David"/>
          <w:b/>
          <w:bCs/>
          <w:rtl/>
        </w:rPr>
        <w:t xml:space="preserve">הייתי לבד בבית... רוב השכנים לא היו, כי זה אוגוסט. </w:t>
      </w:r>
      <w:r>
        <w:rPr>
          <w:rFonts w:ascii="David" w:hAnsi="David"/>
          <w:b/>
          <w:bCs/>
          <w:u w:val="single"/>
          <w:rtl/>
        </w:rPr>
        <w:t>אני יוצאת החוצה ומריחה ריח חזק</w:t>
      </w:r>
      <w:r>
        <w:rPr>
          <w:rFonts w:ascii="David" w:hAnsi="David"/>
          <w:b/>
          <w:bCs/>
          <w:rtl/>
        </w:rPr>
        <w:t>. זו פעם ראשונה שהריח הפך את כל הרחוב. התקשרתי למשטרה, שלחו ניידת. הניידת קראה ליחידה לגילוי חומרים מסוכנים של כיבוי אש. הגיעו 2 כבאים. הגיעו החבר</w:t>
      </w:r>
      <w:r w:rsidR="0066702C">
        <w:rPr>
          <w:rFonts w:ascii="David" w:hAnsi="David" w:hint="cs"/>
          <w:b/>
          <w:bCs/>
          <w:rtl/>
        </w:rPr>
        <w:t>'</w:t>
      </w:r>
      <w:r>
        <w:rPr>
          <w:rFonts w:ascii="David" w:hAnsi="David"/>
          <w:b/>
          <w:bCs/>
          <w:rtl/>
        </w:rPr>
        <w:t xml:space="preserve">ה האלה, עטו עליהם לבוש מגן, מסכות וניסו להבין מה החומר שמריח כ"כ חזק. </w:t>
      </w:r>
      <w:r>
        <w:rPr>
          <w:rFonts w:ascii="David" w:hAnsi="David"/>
          <w:b/>
          <w:bCs/>
          <w:u w:val="single"/>
          <w:rtl/>
        </w:rPr>
        <w:t>הם לקחו דגימות מהאדמה והלכו</w:t>
      </w:r>
      <w:r>
        <w:rPr>
          <w:rFonts w:ascii="David" w:hAnsi="David"/>
          <w:rtl/>
        </w:rPr>
        <w:t>" (ר' בפרוטוקול, עמ' 53 שורה 9 ואילך, וכן התמונה ת/11 בה מצולמים אותם בעלי מקצוע).</w:t>
      </w:r>
    </w:p>
    <w:p w:rsidR="00DF1905" w:rsidRDefault="00DF1905" w:rsidP="0066702C">
      <w:pPr>
        <w:numPr>
          <w:ilvl w:val="0"/>
          <w:numId w:val="7"/>
        </w:numPr>
        <w:tabs>
          <w:tab w:val="num" w:pos="720"/>
        </w:tabs>
        <w:spacing w:after="120" w:line="360" w:lineRule="auto"/>
        <w:ind w:left="720"/>
        <w:jc w:val="both"/>
        <w:rPr>
          <w:rFonts w:ascii="David" w:hAnsi="David"/>
        </w:rPr>
      </w:pPr>
      <w:r>
        <w:rPr>
          <w:rFonts w:ascii="David" w:hAnsi="David"/>
          <w:rtl/>
        </w:rPr>
        <w:t>קובלת 1 נחקרה חקירה נגדית מקיפה ונמרצת אך עמדה על גרסתה, תוך שהדגישה כי הנאשם "</w:t>
      </w:r>
      <w:r>
        <w:rPr>
          <w:rFonts w:ascii="David" w:hAnsi="David"/>
          <w:b/>
          <w:bCs/>
          <w:rtl/>
        </w:rPr>
        <w:t>ממרר את חיי כולנו</w:t>
      </w:r>
      <w:r>
        <w:rPr>
          <w:rFonts w:ascii="David" w:hAnsi="David"/>
          <w:rtl/>
        </w:rPr>
        <w:t>" (בפרוטוקול, עמ' 54 שורה</w:t>
      </w:r>
      <w:r w:rsidR="0066702C">
        <w:rPr>
          <w:rFonts w:ascii="David" w:hAnsi="David"/>
          <w:rtl/>
        </w:rPr>
        <w:t xml:space="preserve"> 6). אשר לאירוע מיום 08.09.2019</w:t>
      </w:r>
      <w:r w:rsidR="0066702C">
        <w:rPr>
          <w:rFonts w:ascii="David" w:hAnsi="David" w:hint="cs"/>
          <w:rtl/>
        </w:rPr>
        <w:t xml:space="preserve"> </w:t>
      </w:r>
      <w:r>
        <w:rPr>
          <w:rFonts w:ascii="David" w:hAnsi="David"/>
          <w:rtl/>
        </w:rPr>
        <w:lastRenderedPageBreak/>
        <w:t>נשאלה העדה מדוע נבהלה ממעשי הנאשם והסבירה כי ה</w:t>
      </w:r>
      <w:r w:rsidR="0066702C">
        <w:rPr>
          <w:rFonts w:ascii="David" w:hAnsi="David" w:hint="cs"/>
          <w:rtl/>
        </w:rPr>
        <w:t>לה א</w:t>
      </w:r>
      <w:r>
        <w:rPr>
          <w:rFonts w:ascii="David" w:hAnsi="David"/>
          <w:rtl/>
        </w:rPr>
        <w:t>חז "</w:t>
      </w:r>
      <w:r>
        <w:rPr>
          <w:rFonts w:ascii="David" w:hAnsi="David"/>
          <w:b/>
          <w:bCs/>
          <w:rtl/>
        </w:rPr>
        <w:t xml:space="preserve">מיכל פלסטיק לבן שלאנשים מהישוב אין גישה למיכלים כאלה. </w:t>
      </w:r>
      <w:r w:rsidRPr="00997093">
        <w:rPr>
          <w:rFonts w:ascii="David" w:hAnsi="David"/>
          <w:b/>
          <w:bCs/>
          <w:u w:val="single"/>
          <w:rtl/>
        </w:rPr>
        <w:t>מעבדה כימית או משהו כזה</w:t>
      </w:r>
      <w:r>
        <w:rPr>
          <w:rFonts w:ascii="David" w:hAnsi="David"/>
          <w:b/>
          <w:bCs/>
          <w:rtl/>
        </w:rPr>
        <w:t>. זה מיכל שמיועד כנראה לשימוש כימאים או אנשי מעבדות</w:t>
      </w:r>
      <w:r>
        <w:rPr>
          <w:rFonts w:ascii="David" w:hAnsi="David"/>
          <w:rtl/>
        </w:rPr>
        <w:t>" (שם, עמ' 56 שורה 12 ואילך). הסניגורית הטיחה בקובלת 1 כי אין רבותא בכך שלנאשם (כפרופסור-חוקר) יהיה מיכל כזה; וזו השיבה: "</w:t>
      </w:r>
      <w:r>
        <w:rPr>
          <w:rFonts w:ascii="David" w:hAnsi="David"/>
          <w:b/>
          <w:bCs/>
          <w:rtl/>
        </w:rPr>
        <w:t>אני חושבת שזה לא נורמטיבי שהוא ישתמש בו במרחב הציבורי</w:t>
      </w:r>
      <w:r>
        <w:rPr>
          <w:rFonts w:ascii="David" w:hAnsi="David"/>
          <w:rtl/>
        </w:rPr>
        <w:t>". עוד הבהירה קובלת 1 כי זו היתה "</w:t>
      </w:r>
      <w:r w:rsidRPr="00E8510F">
        <w:rPr>
          <w:rFonts w:ascii="David" w:hAnsi="David"/>
          <w:b/>
          <w:bCs/>
          <w:u w:val="single"/>
          <w:rtl/>
        </w:rPr>
        <w:t>פעם שני</w:t>
      </w:r>
      <w:r w:rsidR="00572D5F">
        <w:rPr>
          <w:rFonts w:ascii="David" w:hAnsi="David" w:hint="cs"/>
          <w:b/>
          <w:bCs/>
          <w:u w:val="single"/>
          <w:rtl/>
        </w:rPr>
        <w:t>י</w:t>
      </w:r>
      <w:r w:rsidRPr="00E8510F">
        <w:rPr>
          <w:rFonts w:ascii="David" w:hAnsi="David"/>
          <w:b/>
          <w:bCs/>
          <w:u w:val="single"/>
          <w:rtl/>
        </w:rPr>
        <w:t>ה שראיתי אותו עם מיכל</w:t>
      </w:r>
      <w:r>
        <w:rPr>
          <w:rFonts w:ascii="David" w:hAnsi="David"/>
          <w:b/>
          <w:bCs/>
          <w:rtl/>
        </w:rPr>
        <w:t>. בפעם הראשונה הוא שפך מתוך מיכל עם פיית ריסוס. בפעם השני</w:t>
      </w:r>
      <w:r w:rsidR="00572D5F">
        <w:rPr>
          <w:rFonts w:ascii="David" w:hAnsi="David" w:hint="cs"/>
          <w:b/>
          <w:bCs/>
          <w:rtl/>
        </w:rPr>
        <w:t>י</w:t>
      </w:r>
      <w:r>
        <w:rPr>
          <w:rFonts w:ascii="David" w:hAnsi="David"/>
          <w:b/>
          <w:bCs/>
          <w:rtl/>
        </w:rPr>
        <w:t>ה מתוך דלי. בפעם השלישית ממיכל פלסטיק ואח"כ ממיכל מתכת. בפעם הרביעית ממיכל פלסטיק. הוא כל הזמן משתמש בחומרים אחרים</w:t>
      </w:r>
      <w:r>
        <w:rPr>
          <w:rFonts w:ascii="David" w:hAnsi="David"/>
          <w:rtl/>
        </w:rPr>
        <w:t>" (שם, שורה 20 ואילך).</w:t>
      </w:r>
    </w:p>
    <w:p w:rsidR="00DF1905" w:rsidRDefault="0066702C" w:rsidP="00572D5F">
      <w:pPr>
        <w:numPr>
          <w:ilvl w:val="0"/>
          <w:numId w:val="7"/>
        </w:numPr>
        <w:tabs>
          <w:tab w:val="num" w:pos="720"/>
        </w:tabs>
        <w:spacing w:after="120" w:line="360" w:lineRule="auto"/>
        <w:ind w:left="720"/>
        <w:jc w:val="both"/>
        <w:rPr>
          <w:rFonts w:ascii="David" w:hAnsi="David"/>
        </w:rPr>
      </w:pPr>
      <w:r>
        <w:rPr>
          <w:rFonts w:ascii="David" w:hAnsi="David"/>
          <w:rtl/>
        </w:rPr>
        <w:t xml:space="preserve">עוד נחקרה קובלת 1 </w:t>
      </w:r>
      <w:r w:rsidR="00DF1905">
        <w:rPr>
          <w:rFonts w:ascii="David" w:hAnsi="David"/>
          <w:rtl/>
        </w:rPr>
        <w:t>חקירה נגדית ממושכת בעניין פרטי השכנים הנוספים שבאיזור</w:t>
      </w:r>
      <w:r w:rsidR="00EE6E75">
        <w:rPr>
          <w:rFonts w:ascii="David" w:hAnsi="David" w:hint="cs"/>
          <w:rtl/>
        </w:rPr>
        <w:t xml:space="preserve">, כמו גם </w:t>
      </w:r>
      <w:r w:rsidR="00EE6E75">
        <w:rPr>
          <w:rFonts w:ascii="David" w:hAnsi="David"/>
          <w:rtl/>
        </w:rPr>
        <w:t xml:space="preserve">מערכת </w:t>
      </w:r>
      <w:r w:rsidR="00DF1905">
        <w:rPr>
          <w:rFonts w:ascii="David" w:hAnsi="David"/>
          <w:rtl/>
        </w:rPr>
        <w:t xml:space="preserve">מצלמות </w:t>
      </w:r>
      <w:r w:rsidR="00EE6E75">
        <w:rPr>
          <w:rFonts w:ascii="David" w:hAnsi="David" w:hint="cs"/>
          <w:rtl/>
        </w:rPr>
        <w:t xml:space="preserve">האבטחה </w:t>
      </w:r>
      <w:r w:rsidR="00EE6E75">
        <w:rPr>
          <w:rFonts w:ascii="David" w:hAnsi="David"/>
          <w:rtl/>
        </w:rPr>
        <w:t>שהותקנה ברחוב</w:t>
      </w:r>
      <w:r w:rsidR="00EE6E75">
        <w:rPr>
          <w:rFonts w:ascii="David" w:hAnsi="David" w:hint="cs"/>
          <w:rtl/>
        </w:rPr>
        <w:t>;</w:t>
      </w:r>
      <w:r w:rsidR="00DF1905">
        <w:rPr>
          <w:rFonts w:ascii="David" w:hAnsi="David"/>
          <w:rtl/>
        </w:rPr>
        <w:t xml:space="preserve"> ובעניין אחרון זה הבהירה כי מדובר במערכת שהותקנה שנתיים או של</w:t>
      </w:r>
      <w:r>
        <w:rPr>
          <w:rFonts w:ascii="David" w:hAnsi="David"/>
          <w:rtl/>
        </w:rPr>
        <w:t xml:space="preserve">וש לפני שהנאשם </w:t>
      </w:r>
      <w:r w:rsidR="00572D5F">
        <w:rPr>
          <w:rFonts w:ascii="David" w:hAnsi="David" w:hint="cs"/>
          <w:rtl/>
        </w:rPr>
        <w:t xml:space="preserve">בכלל </w:t>
      </w:r>
      <w:r>
        <w:rPr>
          <w:rFonts w:ascii="David" w:hAnsi="David"/>
          <w:rtl/>
        </w:rPr>
        <w:t>הגיע לרחוב הצדף</w:t>
      </w:r>
      <w:r w:rsidR="00572D5F">
        <w:rPr>
          <w:rFonts w:ascii="David" w:hAnsi="David" w:hint="cs"/>
          <w:rtl/>
        </w:rPr>
        <w:t>,</w:t>
      </w:r>
      <w:r w:rsidR="00DF1905">
        <w:rPr>
          <w:rFonts w:ascii="David" w:hAnsi="David"/>
          <w:rtl/>
        </w:rPr>
        <w:t xml:space="preserve"> על רקע תלונות לפריצות לכלי רכב (בפרוטוקול, עמ' 60 שורה 16). </w:t>
      </w:r>
      <w:r w:rsidR="00572D5F">
        <w:rPr>
          <w:rFonts w:ascii="David" w:hAnsi="David" w:hint="cs"/>
          <w:rtl/>
        </w:rPr>
        <w:t>יש לציין</w:t>
      </w:r>
      <w:r w:rsidR="00DF1905">
        <w:rPr>
          <w:rFonts w:ascii="David" w:hAnsi="David"/>
          <w:rtl/>
        </w:rPr>
        <w:t xml:space="preserve"> כי </w:t>
      </w:r>
      <w:r w:rsidR="001E2D67">
        <w:rPr>
          <w:rFonts w:ascii="David" w:hAnsi="David" w:hint="cs"/>
          <w:rtl/>
        </w:rPr>
        <w:t xml:space="preserve">במהלך החקירה </w:t>
      </w:r>
      <w:r w:rsidR="00572D5F">
        <w:rPr>
          <w:rFonts w:ascii="David" w:hAnsi="David" w:hint="cs"/>
          <w:rtl/>
        </w:rPr>
        <w:t xml:space="preserve">הנגדית </w:t>
      </w:r>
      <w:r w:rsidR="001E2D67">
        <w:rPr>
          <w:rFonts w:ascii="David" w:hAnsi="David" w:hint="cs"/>
          <w:rtl/>
        </w:rPr>
        <w:t xml:space="preserve">העלתה </w:t>
      </w:r>
      <w:r w:rsidR="00DF1905">
        <w:rPr>
          <w:rFonts w:ascii="David" w:hAnsi="David"/>
          <w:rtl/>
        </w:rPr>
        <w:t>ההגנה טענות להתנכלו</w:t>
      </w:r>
      <w:r w:rsidR="00EE6E75">
        <w:rPr>
          <w:rFonts w:ascii="David" w:hAnsi="David" w:hint="cs"/>
          <w:rtl/>
        </w:rPr>
        <w:t>יו</w:t>
      </w:r>
      <w:r w:rsidR="00DF1905">
        <w:rPr>
          <w:rFonts w:ascii="David" w:hAnsi="David"/>
          <w:rtl/>
        </w:rPr>
        <w:t>ת לנאשם על רקע נטייה מינית או השתייכות לאומית (שם, עמ' 65 שורה 2; עמ' 66 שורה 10), אך קובלת 1 הכחישה את הדברים וטענה כי דווקא הנאשם הוא שהתבטא באופן לא הולם ואף צעק עליה</w:t>
      </w:r>
      <w:r w:rsidR="00EE6E75">
        <w:rPr>
          <w:rFonts w:ascii="David" w:hAnsi="David" w:hint="cs"/>
          <w:rtl/>
        </w:rPr>
        <w:t>:</w:t>
      </w:r>
      <w:r w:rsidR="00DF1905">
        <w:rPr>
          <w:rFonts w:ascii="David" w:hAnsi="David"/>
          <w:rtl/>
        </w:rPr>
        <w:t xml:space="preserve"> "</w:t>
      </w:r>
      <w:r w:rsidR="00DF1905">
        <w:rPr>
          <w:rFonts w:ascii="David" w:hAnsi="David"/>
          <w:b/>
          <w:bCs/>
          <w:rtl/>
        </w:rPr>
        <w:t>נשים מבינות רק כוח</w:t>
      </w:r>
      <w:r w:rsidR="00DF1905">
        <w:rPr>
          <w:rFonts w:ascii="David" w:hAnsi="David"/>
          <w:rtl/>
        </w:rPr>
        <w:t>" (שם, עמ' 68 שורה 3).</w:t>
      </w:r>
    </w:p>
    <w:p w:rsidR="00DF1905" w:rsidRDefault="00DF1905" w:rsidP="006030AD">
      <w:pPr>
        <w:numPr>
          <w:ilvl w:val="0"/>
          <w:numId w:val="7"/>
        </w:numPr>
        <w:tabs>
          <w:tab w:val="num" w:pos="720"/>
        </w:tabs>
        <w:spacing w:after="120" w:line="360" w:lineRule="auto"/>
        <w:ind w:left="720"/>
        <w:jc w:val="both"/>
        <w:rPr>
          <w:rFonts w:ascii="David" w:hAnsi="David"/>
        </w:rPr>
      </w:pPr>
      <w:r>
        <w:rPr>
          <w:rFonts w:ascii="David" w:hAnsi="David"/>
          <w:rtl/>
        </w:rPr>
        <w:t>ב"כ הנאשם הטיח בקובלת 1 כי את החומרים</w:t>
      </w:r>
      <w:r w:rsidR="006030AD">
        <w:rPr>
          <w:rFonts w:ascii="David" w:hAnsi="David"/>
          <w:rtl/>
        </w:rPr>
        <w:t xml:space="preserve"> שנטען בקובלנה שהנאשם פיזר, היא</w:t>
      </w:r>
      <w:r w:rsidR="006030AD">
        <w:rPr>
          <w:rFonts w:ascii="David" w:hAnsi="David" w:hint="cs"/>
          <w:rtl/>
        </w:rPr>
        <w:t xml:space="preserve"> </w:t>
      </w:r>
      <w:r>
        <w:rPr>
          <w:rFonts w:ascii="David" w:hAnsi="David"/>
          <w:rtl/>
        </w:rPr>
        <w:t xml:space="preserve">עצמה פיזרה, אך זו הכחישה את הטענה (בפרוטוקול, עמ' 68 שורה 10). הסניגור הוסיף והטיח בקובלת 1 כי הנאשם צילם אנשי הדברה שקובלת 1 הזמינה, וזו אישרה כי </w:t>
      </w:r>
      <w:r w:rsidR="001E2D67">
        <w:rPr>
          <w:rFonts w:ascii="David" w:hAnsi="David" w:hint="cs"/>
          <w:rtl/>
        </w:rPr>
        <w:t xml:space="preserve">אמנם </w:t>
      </w:r>
      <w:r>
        <w:rPr>
          <w:rFonts w:ascii="David" w:hAnsi="David"/>
          <w:rtl/>
        </w:rPr>
        <w:t xml:space="preserve">הזמינה הדברה </w:t>
      </w:r>
      <w:r w:rsidR="006030AD">
        <w:rPr>
          <w:rFonts w:ascii="David" w:hAnsi="David" w:hint="cs"/>
          <w:rtl/>
        </w:rPr>
        <w:t xml:space="preserve">של </w:t>
      </w:r>
      <w:r>
        <w:rPr>
          <w:rFonts w:ascii="David" w:hAnsi="David"/>
          <w:rtl/>
        </w:rPr>
        <w:t>תיקנים (שם, שורה 14). עוד אמר הסניגור כי הנאשם צילם את קובלת 1 עם מיכל</w:t>
      </w:r>
      <w:r w:rsidR="00572D5F">
        <w:rPr>
          <w:rFonts w:ascii="David" w:hAnsi="David" w:hint="cs"/>
          <w:rtl/>
        </w:rPr>
        <w:t>,</w:t>
      </w:r>
      <w:r>
        <w:rPr>
          <w:rFonts w:ascii="David" w:hAnsi="David"/>
          <w:rtl/>
        </w:rPr>
        <w:t xml:space="preserve"> ש</w:t>
      </w:r>
      <w:r w:rsidR="00EE6E75">
        <w:rPr>
          <w:rFonts w:ascii="David" w:hAnsi="David" w:hint="cs"/>
          <w:rtl/>
        </w:rPr>
        <w:t>א</w:t>
      </w:r>
      <w:r>
        <w:rPr>
          <w:rFonts w:ascii="David" w:hAnsi="David"/>
          <w:rtl/>
        </w:rPr>
        <w:t>ת תכולתו שפכה על עץ התות (נ/</w:t>
      </w:r>
      <w:r w:rsidR="00572D5F">
        <w:rPr>
          <w:rFonts w:ascii="David" w:hAnsi="David"/>
          <w:rtl/>
        </w:rPr>
        <w:t>12), אך העדה הדגישה כי שפכה מים</w:t>
      </w:r>
      <w:r>
        <w:rPr>
          <w:rFonts w:ascii="David" w:hAnsi="David"/>
          <w:rtl/>
        </w:rPr>
        <w:t xml:space="preserve"> להבדיל מהנאשם ששפך חומרים רעילים (שם, עמ' 69 שורה 1 ואילך).</w:t>
      </w:r>
    </w:p>
    <w:p w:rsidR="00EE6E75" w:rsidRDefault="00DF1905" w:rsidP="004E5EB7">
      <w:pPr>
        <w:numPr>
          <w:ilvl w:val="0"/>
          <w:numId w:val="7"/>
        </w:numPr>
        <w:tabs>
          <w:tab w:val="num" w:pos="720"/>
        </w:tabs>
        <w:spacing w:after="120" w:line="360" w:lineRule="auto"/>
        <w:ind w:left="720"/>
        <w:jc w:val="both"/>
        <w:rPr>
          <w:rFonts w:ascii="David" w:hAnsi="David"/>
        </w:rPr>
      </w:pPr>
      <w:r>
        <w:rPr>
          <w:rFonts w:ascii="David" w:hAnsi="David"/>
          <w:rtl/>
        </w:rPr>
        <w:t xml:space="preserve">ב"כ הנאשם טען כי המקרים בהם נצפה </w:t>
      </w:r>
      <w:r w:rsidR="001E2D67">
        <w:rPr>
          <w:rFonts w:ascii="David" w:hAnsi="David" w:hint="cs"/>
          <w:rtl/>
        </w:rPr>
        <w:t xml:space="preserve">הנאשם </w:t>
      </w:r>
      <w:r>
        <w:rPr>
          <w:rFonts w:ascii="David" w:hAnsi="David"/>
          <w:rtl/>
        </w:rPr>
        <w:t>שופך חומרים "</w:t>
      </w:r>
      <w:r>
        <w:rPr>
          <w:rFonts w:ascii="David" w:hAnsi="David"/>
          <w:b/>
          <w:bCs/>
          <w:rtl/>
        </w:rPr>
        <w:t>זה פינוי של נוזלים מאתר בנייה</w:t>
      </w:r>
      <w:r>
        <w:rPr>
          <w:rFonts w:ascii="David" w:hAnsi="David"/>
          <w:rtl/>
        </w:rPr>
        <w:t>", ולכך השיבה קובלת 1 בשאלה: "</w:t>
      </w:r>
      <w:r w:rsidRPr="006B1B37">
        <w:rPr>
          <w:rFonts w:ascii="David" w:hAnsi="David"/>
          <w:b/>
          <w:bCs/>
          <w:u w:val="single"/>
          <w:rtl/>
        </w:rPr>
        <w:t>והם היו בתא המטען שלו</w:t>
      </w:r>
      <w:r>
        <w:rPr>
          <w:rFonts w:ascii="David" w:hAnsi="David"/>
          <w:b/>
          <w:bCs/>
          <w:rtl/>
        </w:rPr>
        <w:t>?</w:t>
      </w:r>
      <w:r>
        <w:rPr>
          <w:rFonts w:ascii="David" w:hAnsi="David"/>
          <w:rtl/>
        </w:rPr>
        <w:t>" (בפרוטוקול, עמ' 70 שורה 18 ואילך). הסניגור חזר לאירוע מיום 20.08.2019 (מושא האישום השלישי) ושאל את קובלת 1 – בהתייחס לסרטון "</w:t>
      </w:r>
      <w:r>
        <w:rPr>
          <w:rFonts w:ascii="David" w:hAnsi="David"/>
          <w:b/>
          <w:bCs/>
          <w:rtl/>
        </w:rPr>
        <w:t>לימור דגימות</w:t>
      </w:r>
      <w:r w:rsidR="00886B7E">
        <w:rPr>
          <w:rFonts w:ascii="David" w:hAnsi="David"/>
          <w:rtl/>
        </w:rPr>
        <w:t>", המתעד נטילת דגימ</w:t>
      </w:r>
      <w:r w:rsidR="00886B7E">
        <w:rPr>
          <w:rFonts w:ascii="David" w:hAnsi="David" w:hint="cs"/>
          <w:rtl/>
        </w:rPr>
        <w:t>ות</w:t>
      </w:r>
      <w:r>
        <w:rPr>
          <w:rFonts w:ascii="David" w:hAnsi="David"/>
          <w:rtl/>
        </w:rPr>
        <w:t xml:space="preserve"> באותו היום – מדוע נטלה </w:t>
      </w:r>
      <w:r w:rsidR="006B1B37">
        <w:rPr>
          <w:rFonts w:ascii="David" w:hAnsi="David" w:hint="cs"/>
          <w:rtl/>
        </w:rPr>
        <w:t>את ה</w:t>
      </w:r>
      <w:r>
        <w:rPr>
          <w:rFonts w:ascii="David" w:hAnsi="David"/>
          <w:rtl/>
        </w:rPr>
        <w:t>דגימות; וזו השיבה: "</w:t>
      </w:r>
      <w:r>
        <w:rPr>
          <w:rFonts w:ascii="David" w:hAnsi="David"/>
          <w:b/>
          <w:bCs/>
          <w:rtl/>
        </w:rPr>
        <w:t xml:space="preserve">מה זאת אומרת למה? הצמחים הורעלו, זו היתה הרעלה שלישית... </w:t>
      </w:r>
      <w:r w:rsidRPr="004E5EB7">
        <w:rPr>
          <w:rFonts w:ascii="David" w:hAnsi="David"/>
          <w:b/>
          <w:bCs/>
          <w:u w:val="single"/>
          <w:rtl/>
        </w:rPr>
        <w:t>באותו יום הוא שפך חומר על העצים</w:t>
      </w:r>
      <w:r>
        <w:rPr>
          <w:rFonts w:ascii="David" w:hAnsi="David"/>
          <w:rtl/>
        </w:rPr>
        <w:t xml:space="preserve">" (שם, עמ' 72 שורה 7 ואילך). שוב הטיח הסניגור בקובלת 1 כי היא </w:t>
      </w:r>
      <w:r w:rsidR="004E5EB7">
        <w:rPr>
          <w:rFonts w:ascii="David" w:hAnsi="David" w:hint="cs"/>
          <w:rtl/>
        </w:rPr>
        <w:t>זו ש</w:t>
      </w:r>
      <w:r>
        <w:rPr>
          <w:rFonts w:ascii="David" w:hAnsi="David"/>
          <w:rtl/>
        </w:rPr>
        <w:t xml:space="preserve">שפכה את החומרים שדגמה, שכן אספה דגימה ממקום אחר </w:t>
      </w:r>
      <w:r w:rsidR="006030AD">
        <w:rPr>
          <w:rFonts w:ascii="David" w:hAnsi="David" w:hint="cs"/>
          <w:rtl/>
        </w:rPr>
        <w:t>מזה ש</w:t>
      </w:r>
      <w:r>
        <w:rPr>
          <w:rFonts w:ascii="David" w:hAnsi="David"/>
          <w:rtl/>
        </w:rPr>
        <w:t xml:space="preserve">בו שפך הנאשם, אך </w:t>
      </w:r>
      <w:r w:rsidR="004E5EB7">
        <w:rPr>
          <w:rFonts w:ascii="David" w:hAnsi="David" w:hint="cs"/>
          <w:rtl/>
        </w:rPr>
        <w:t xml:space="preserve">קובלת 1 </w:t>
      </w:r>
      <w:r>
        <w:rPr>
          <w:rFonts w:ascii="David" w:hAnsi="David"/>
          <w:rtl/>
        </w:rPr>
        <w:t xml:space="preserve">עמדה על שלה ואמרה כי אספה דגימות לאחר שהנאשם שפך </w:t>
      </w:r>
      <w:r w:rsidR="00886B7E">
        <w:rPr>
          <w:rFonts w:ascii="David" w:hAnsi="David" w:hint="cs"/>
          <w:rtl/>
        </w:rPr>
        <w:t xml:space="preserve">חומרים </w:t>
      </w:r>
      <w:r>
        <w:rPr>
          <w:rFonts w:ascii="David" w:hAnsi="David"/>
          <w:rtl/>
        </w:rPr>
        <w:t>(שם, עמ' 73 שורה 16).</w:t>
      </w:r>
    </w:p>
    <w:p w:rsidR="00DF1905" w:rsidRDefault="00EE6E75" w:rsidP="00E71501">
      <w:pPr>
        <w:numPr>
          <w:ilvl w:val="0"/>
          <w:numId w:val="7"/>
        </w:numPr>
        <w:tabs>
          <w:tab w:val="num" w:pos="720"/>
        </w:tabs>
        <w:spacing w:after="120" w:line="360" w:lineRule="auto"/>
        <w:ind w:left="720"/>
        <w:jc w:val="both"/>
        <w:rPr>
          <w:rFonts w:ascii="David" w:hAnsi="David"/>
        </w:rPr>
      </w:pPr>
      <w:r>
        <w:rPr>
          <w:rFonts w:ascii="David" w:hAnsi="David"/>
          <w:rtl/>
        </w:rPr>
        <w:t>אשר לאירוע הרעלת עץ התות</w:t>
      </w:r>
      <w:r w:rsidR="00DF1905">
        <w:rPr>
          <w:rFonts w:ascii="David" w:hAnsi="David"/>
          <w:rtl/>
        </w:rPr>
        <w:t xml:space="preserve"> מושא האישום הראשון (מיום 23.07.2019), הטיחה ב"כ הנאשם בקובלת 1 כי הנאשם </w:t>
      </w:r>
      <w:r w:rsidR="00E71501">
        <w:rPr>
          <w:rFonts w:ascii="David" w:hAnsi="David" w:hint="cs"/>
          <w:rtl/>
        </w:rPr>
        <w:t xml:space="preserve">אמנם </w:t>
      </w:r>
      <w:r w:rsidR="00DF1905">
        <w:rPr>
          <w:rFonts w:ascii="David" w:hAnsi="David"/>
          <w:rtl/>
        </w:rPr>
        <w:t>נראה שופך "</w:t>
      </w:r>
      <w:r w:rsidR="00DF1905">
        <w:rPr>
          <w:rFonts w:ascii="David" w:hAnsi="David"/>
          <w:b/>
          <w:bCs/>
          <w:rtl/>
        </w:rPr>
        <w:t>בקבוק קולה</w:t>
      </w:r>
      <w:r w:rsidR="00DF1905">
        <w:rPr>
          <w:rFonts w:ascii="David" w:hAnsi="David"/>
          <w:rtl/>
        </w:rPr>
        <w:t xml:space="preserve">" על עץ התות, אך לפני כן </w:t>
      </w:r>
      <w:r w:rsidR="00886B7E">
        <w:rPr>
          <w:rFonts w:ascii="David" w:hAnsi="David" w:hint="cs"/>
          <w:rtl/>
        </w:rPr>
        <w:t>א</w:t>
      </w:r>
      <w:r w:rsidR="00DF1905">
        <w:rPr>
          <w:rFonts w:ascii="David" w:hAnsi="David"/>
          <w:rtl/>
        </w:rPr>
        <w:t>ו</w:t>
      </w:r>
      <w:r w:rsidR="00886B7E">
        <w:rPr>
          <w:rFonts w:ascii="David" w:hAnsi="David" w:hint="cs"/>
          <w:rtl/>
        </w:rPr>
        <w:t xml:space="preserve"> </w:t>
      </w:r>
      <w:r w:rsidR="00DF1905">
        <w:rPr>
          <w:rFonts w:ascii="David" w:hAnsi="David"/>
          <w:rtl/>
        </w:rPr>
        <w:t>אחרי כן אין כל פעולה דומה נוספת, וזו השיבה: "</w:t>
      </w:r>
      <w:r w:rsidR="00DF1905">
        <w:rPr>
          <w:rFonts w:ascii="David" w:hAnsi="David"/>
          <w:b/>
          <w:bCs/>
          <w:rtl/>
        </w:rPr>
        <w:t>אז את מסכימה שזה</w:t>
      </w:r>
      <w:r w:rsidR="00EB1BA3">
        <w:rPr>
          <w:rFonts w:ascii="David" w:hAnsi="David" w:hint="cs"/>
          <w:b/>
          <w:bCs/>
          <w:rtl/>
        </w:rPr>
        <w:t xml:space="preserve"> </w:t>
      </w:r>
      <w:r w:rsidR="00EB1BA3" w:rsidRPr="00EB1BA3">
        <w:rPr>
          <w:rFonts w:ascii="David" w:hAnsi="David" w:hint="cs"/>
          <w:rtl/>
        </w:rPr>
        <w:t xml:space="preserve">(הגורם </w:t>
      </w:r>
      <w:r w:rsidR="00EB1BA3" w:rsidRPr="00EB1BA3">
        <w:rPr>
          <w:rFonts w:ascii="David" w:hAnsi="David"/>
          <w:rtl/>
        </w:rPr>
        <w:t>–</w:t>
      </w:r>
      <w:r w:rsidR="00EB1BA3" w:rsidRPr="00EB1BA3">
        <w:rPr>
          <w:rFonts w:ascii="David" w:hAnsi="David" w:hint="cs"/>
          <w:rtl/>
        </w:rPr>
        <w:t xml:space="preserve"> </w:t>
      </w:r>
      <w:r w:rsidR="00EB1BA3" w:rsidRPr="00EB1BA3">
        <w:rPr>
          <w:rFonts w:ascii="David" w:hAnsi="David" w:hint="cs"/>
          <w:rtl/>
        </w:rPr>
        <w:lastRenderedPageBreak/>
        <w:t>ש.א.)</w:t>
      </w:r>
      <w:r w:rsidR="00DF1905">
        <w:rPr>
          <w:rFonts w:ascii="David" w:hAnsi="David"/>
          <w:b/>
          <w:bCs/>
          <w:rtl/>
        </w:rPr>
        <w:t>...</w:t>
      </w:r>
      <w:r w:rsidR="00886B7E">
        <w:rPr>
          <w:rFonts w:ascii="David" w:hAnsi="David"/>
          <w:rtl/>
        </w:rPr>
        <w:t>" (בפרוטוקול, עמ' 75 שורה 7)</w:t>
      </w:r>
      <w:r w:rsidR="00886B7E">
        <w:rPr>
          <w:rFonts w:ascii="David" w:hAnsi="David" w:hint="cs"/>
          <w:rtl/>
        </w:rPr>
        <w:t xml:space="preserve">. </w:t>
      </w:r>
      <w:r w:rsidR="00DF1905">
        <w:rPr>
          <w:rFonts w:ascii="David" w:hAnsi="David"/>
          <w:rtl/>
        </w:rPr>
        <w:t>לשאלה ספציפית כיצד קובלת 1 הסיקה שהנאשם אמנם הרעיל, הוסיפה</w:t>
      </w:r>
      <w:r w:rsidR="00886B7E">
        <w:rPr>
          <w:rFonts w:ascii="David" w:hAnsi="David" w:hint="cs"/>
          <w:rtl/>
        </w:rPr>
        <w:t xml:space="preserve"> ואמרה</w:t>
      </w:r>
      <w:r w:rsidR="00DF1905">
        <w:rPr>
          <w:rFonts w:ascii="David" w:hAnsi="David"/>
          <w:rtl/>
        </w:rPr>
        <w:t>: "</w:t>
      </w:r>
      <w:r w:rsidR="00DF1905">
        <w:rPr>
          <w:rFonts w:ascii="David" w:hAnsi="David"/>
          <w:b/>
          <w:bCs/>
          <w:rtl/>
        </w:rPr>
        <w:t>הגעתי למסקנה הזו כיוון שתראי ש</w:t>
      </w:r>
      <w:r w:rsidR="00DF1905" w:rsidRPr="00EE6E75">
        <w:rPr>
          <w:rFonts w:ascii="David" w:hAnsi="David"/>
          <w:b/>
          <w:bCs/>
          <w:u w:val="single"/>
          <w:rtl/>
        </w:rPr>
        <w:t>הוא ניגש לעץ התות, שופך את החומר הרעיל, שלחנו את זה למעבדה והעץ התחיל לגסוס</w:t>
      </w:r>
      <w:r w:rsidR="00DF1905">
        <w:rPr>
          <w:rFonts w:ascii="David" w:hAnsi="David"/>
          <w:b/>
          <w:bCs/>
          <w:rtl/>
        </w:rPr>
        <w:t xml:space="preserve"> שבוע אחרי השליחה הזו</w:t>
      </w:r>
      <w:r w:rsidR="00DF1905">
        <w:rPr>
          <w:rFonts w:ascii="David" w:hAnsi="David"/>
          <w:rtl/>
        </w:rPr>
        <w:t>" (שם, שורה 15 ואילך). עוד הבהירה קובלת 1 כי באותו יום היו "</w:t>
      </w:r>
      <w:r w:rsidR="00DF1905" w:rsidRPr="00886B7E">
        <w:rPr>
          <w:rFonts w:ascii="David" w:hAnsi="David"/>
          <w:b/>
          <w:bCs/>
          <w:u w:val="single"/>
          <w:rtl/>
        </w:rPr>
        <w:t>כמה</w:t>
      </w:r>
      <w:r w:rsidR="00DF1905">
        <w:rPr>
          <w:rFonts w:ascii="David" w:hAnsi="David"/>
          <w:b/>
          <w:bCs/>
          <w:rtl/>
        </w:rPr>
        <w:t xml:space="preserve"> הרעלות</w:t>
      </w:r>
      <w:r w:rsidR="00DF1905">
        <w:rPr>
          <w:rFonts w:ascii="David" w:hAnsi="David"/>
          <w:rtl/>
        </w:rPr>
        <w:t>" שכן הנאשם גם ריסס וגם שפך</w:t>
      </w:r>
      <w:r w:rsidR="00886B7E">
        <w:rPr>
          <w:rFonts w:ascii="David" w:hAnsi="David" w:hint="cs"/>
          <w:rtl/>
        </w:rPr>
        <w:t xml:space="preserve"> לתוך גזע העץ</w:t>
      </w:r>
      <w:r w:rsidR="00DF1905">
        <w:rPr>
          <w:rFonts w:ascii="David" w:hAnsi="David"/>
          <w:rtl/>
        </w:rPr>
        <w:t>.</w:t>
      </w:r>
    </w:p>
    <w:p w:rsidR="00DF1905" w:rsidRPr="00E71501" w:rsidRDefault="00DF1905" w:rsidP="00EC48BA">
      <w:pPr>
        <w:numPr>
          <w:ilvl w:val="0"/>
          <w:numId w:val="7"/>
        </w:numPr>
        <w:tabs>
          <w:tab w:val="num" w:pos="720"/>
        </w:tabs>
        <w:spacing w:after="120" w:line="360" w:lineRule="auto"/>
        <w:ind w:left="720"/>
        <w:jc w:val="both"/>
        <w:rPr>
          <w:rFonts w:ascii="David" w:hAnsi="David"/>
          <w:rtl/>
        </w:rPr>
      </w:pPr>
      <w:r w:rsidRPr="00E71501">
        <w:rPr>
          <w:rFonts w:ascii="David" w:hAnsi="David"/>
          <w:rtl/>
        </w:rPr>
        <w:t>ב"כ הנאשם הציג בפני קובלת 1 תמונות מ</w:t>
      </w:r>
      <w:r w:rsidR="00F94902" w:rsidRPr="00E71501">
        <w:rPr>
          <w:rFonts w:ascii="David" w:hAnsi="David" w:hint="cs"/>
          <w:rtl/>
        </w:rPr>
        <w:t xml:space="preserve">מצלמה </w:t>
      </w:r>
      <w:r w:rsidRPr="00E71501">
        <w:rPr>
          <w:rFonts w:ascii="David" w:hAnsi="David"/>
          <w:rtl/>
        </w:rPr>
        <w:t xml:space="preserve">המותקנת בביתו של הנאשם, והטיח בה כי בתמונות </w:t>
      </w:r>
      <w:r w:rsidR="00E71501" w:rsidRPr="00E71501">
        <w:rPr>
          <w:rFonts w:ascii="David" w:hAnsi="David" w:hint="cs"/>
          <w:rtl/>
        </w:rPr>
        <w:t xml:space="preserve">משם </w:t>
      </w:r>
      <w:r w:rsidRPr="00E71501">
        <w:rPr>
          <w:rFonts w:ascii="David" w:hAnsi="David"/>
          <w:rtl/>
        </w:rPr>
        <w:t xml:space="preserve">(נ/14) נראה </w:t>
      </w:r>
      <w:r w:rsidR="00886B7E" w:rsidRPr="00E71501">
        <w:rPr>
          <w:rFonts w:ascii="David" w:hAnsi="David" w:hint="cs"/>
          <w:rtl/>
        </w:rPr>
        <w:t xml:space="preserve">דווקא </w:t>
      </w:r>
      <w:r w:rsidRPr="00E71501">
        <w:rPr>
          <w:rFonts w:ascii="David" w:hAnsi="David"/>
          <w:rtl/>
        </w:rPr>
        <w:t xml:space="preserve">קובל 2 כשהוא גוזם את עץ התות. קובלת 1 </w:t>
      </w:r>
      <w:r w:rsidR="00E71501" w:rsidRPr="00E71501">
        <w:rPr>
          <w:rFonts w:ascii="David" w:hAnsi="David" w:hint="cs"/>
          <w:rtl/>
        </w:rPr>
        <w:t xml:space="preserve">הסבירה </w:t>
      </w:r>
      <w:r w:rsidRPr="00E71501">
        <w:rPr>
          <w:rFonts w:ascii="David" w:hAnsi="David"/>
          <w:rtl/>
        </w:rPr>
        <w:t>כי אמנם כך נעשה – בגיזום, להבדיל מכריתה – בניסיון להציל את העץ ובידיעת העירייה (בפרוטוקול, עמ' 77 שורה 8 ואילך). עוד הציג ב"כ הנאשם תמונה, שלפי הט</w:t>
      </w:r>
      <w:r w:rsidR="00F94902" w:rsidRPr="00E71501">
        <w:rPr>
          <w:rFonts w:ascii="David" w:hAnsi="David"/>
          <w:rtl/>
        </w:rPr>
        <w:t>ענה צילם הנאשם ביום 23.07.2019</w:t>
      </w:r>
      <w:r w:rsidR="00F94902" w:rsidRPr="00E71501">
        <w:rPr>
          <w:rFonts w:ascii="David" w:hAnsi="David" w:hint="cs"/>
          <w:rtl/>
        </w:rPr>
        <w:t xml:space="preserve">, אשר </w:t>
      </w:r>
      <w:r w:rsidRPr="00E71501">
        <w:rPr>
          <w:rFonts w:ascii="David" w:hAnsi="David"/>
          <w:rtl/>
        </w:rPr>
        <w:t xml:space="preserve">מתעדת עובדי גיזום, אך קובלת 1 טענה כי אינה מכירה את התמונה ומכל מקום </w:t>
      </w:r>
      <w:r w:rsidR="00E71501" w:rsidRPr="00E71501">
        <w:rPr>
          <w:rFonts w:ascii="David" w:hAnsi="David"/>
          <w:rtl/>
        </w:rPr>
        <w:t>–</w:t>
      </w:r>
      <w:r w:rsidR="00E71501" w:rsidRPr="00E71501">
        <w:rPr>
          <w:rFonts w:ascii="David" w:hAnsi="David" w:hint="cs"/>
          <w:rtl/>
        </w:rPr>
        <w:t xml:space="preserve"> </w:t>
      </w:r>
      <w:r w:rsidRPr="00E71501">
        <w:rPr>
          <w:rFonts w:ascii="David" w:hAnsi="David"/>
          <w:rtl/>
        </w:rPr>
        <w:t>כחודש לאחר שהנאשם כרת את הגינה הוא ביקש מעיריית תל אביב, "</w:t>
      </w:r>
      <w:r w:rsidRPr="00E71501">
        <w:rPr>
          <w:rFonts w:ascii="David" w:hAnsi="David"/>
          <w:b/>
          <w:bCs/>
          <w:rtl/>
        </w:rPr>
        <w:t>ברוב חוצפתו</w:t>
      </w:r>
      <w:r w:rsidRPr="00E71501">
        <w:rPr>
          <w:rFonts w:ascii="David" w:hAnsi="David"/>
          <w:rtl/>
        </w:rPr>
        <w:t>", לפנות את הגזם (שם, עמ' 78 שורה 4 ואילך).</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(4)</w:t>
      </w:r>
      <w:r>
        <w:rPr>
          <w:rFonts w:ascii="David" w:hAnsi="David"/>
          <w:rtl/>
        </w:rPr>
        <w:tab/>
      </w:r>
      <w:r>
        <w:rPr>
          <w:rFonts w:ascii="David" w:hAnsi="David"/>
          <w:u w:val="single"/>
          <w:rtl/>
        </w:rPr>
        <w:t>עיקר עדויות קובל 7 וקובל 3:</w:t>
      </w:r>
    </w:p>
    <w:p w:rsidR="00DF1905" w:rsidRDefault="00DF1905" w:rsidP="00F94902">
      <w:pPr>
        <w:numPr>
          <w:ilvl w:val="0"/>
          <w:numId w:val="7"/>
        </w:numPr>
        <w:tabs>
          <w:tab w:val="num" w:pos="720"/>
        </w:tabs>
        <w:spacing w:after="120" w:line="360" w:lineRule="auto"/>
        <w:ind w:left="720"/>
        <w:jc w:val="both"/>
        <w:rPr>
          <w:rFonts w:ascii="David" w:hAnsi="David"/>
        </w:rPr>
      </w:pPr>
      <w:r>
        <w:rPr>
          <w:rFonts w:ascii="David" w:hAnsi="David"/>
          <w:rtl/>
        </w:rPr>
        <w:t>תצהירו של קובל 7 הוגש בהסכמה חלף עדותו הראשית (סומן ת</w:t>
      </w:r>
      <w:r w:rsidR="004B279C">
        <w:rPr>
          <w:rFonts w:ascii="David" w:hAnsi="David"/>
          <w:rtl/>
        </w:rPr>
        <w:t xml:space="preserve">/19). כאמור בתצהיר, קובל 7 הוא </w:t>
      </w:r>
      <w:r>
        <w:rPr>
          <w:rFonts w:ascii="David" w:hAnsi="David"/>
          <w:rtl/>
        </w:rPr>
        <w:t xml:space="preserve">בעלים של נכס ברחוב הצדף 8א, המושכר לזוג תמר </w:t>
      </w:r>
      <w:r w:rsidR="00F94902">
        <w:rPr>
          <w:rFonts w:ascii="David" w:hAnsi="David" w:hint="cs"/>
          <w:rtl/>
        </w:rPr>
        <w:t xml:space="preserve">ומני </w:t>
      </w:r>
      <w:r>
        <w:rPr>
          <w:rFonts w:ascii="David" w:hAnsi="David"/>
          <w:rtl/>
        </w:rPr>
        <w:t>בנאדי. לתצהיר מצורפת הודעת דוא"ל שקיבל קובל 7 ממר פיצו קדם, אדריכל ביתו של הנאשם, אשר משיב לפנייה קודמת של הקובל. עוד מצוין בתצהיר, כי ביום 20.08.2019 (דהיינו ה</w:t>
      </w:r>
      <w:r w:rsidR="00F94902">
        <w:rPr>
          <w:rFonts w:ascii="David" w:hAnsi="David" w:hint="cs"/>
          <w:rtl/>
        </w:rPr>
        <w:t>אירוע מושא ה</w:t>
      </w:r>
      <w:r>
        <w:rPr>
          <w:rFonts w:ascii="David" w:hAnsi="David"/>
          <w:rtl/>
        </w:rPr>
        <w:t>אישום השלישי), בעת שהיה בדרכו לנכס ובצאתו ממנו, הריח קובל 7 "</w:t>
      </w:r>
      <w:r>
        <w:rPr>
          <w:rFonts w:ascii="David" w:hAnsi="David"/>
          <w:b/>
          <w:bCs/>
          <w:rtl/>
        </w:rPr>
        <w:t>ריח חזק וחריף אשר פגע באיכות חיי</w:t>
      </w:r>
      <w:r>
        <w:rPr>
          <w:rFonts w:ascii="David" w:hAnsi="David"/>
          <w:rtl/>
        </w:rPr>
        <w:t>" (ר' בסעיף 4 לתצהיר ת/19).</w:t>
      </w:r>
    </w:p>
    <w:p w:rsidR="00DF1905" w:rsidRDefault="00DF1905" w:rsidP="00F94902">
      <w:pPr>
        <w:numPr>
          <w:ilvl w:val="0"/>
          <w:numId w:val="7"/>
        </w:numPr>
        <w:tabs>
          <w:tab w:val="num" w:pos="720"/>
        </w:tabs>
        <w:spacing w:after="120" w:line="360" w:lineRule="auto"/>
        <w:ind w:left="720"/>
        <w:jc w:val="both"/>
        <w:rPr>
          <w:rFonts w:ascii="David" w:hAnsi="David"/>
        </w:rPr>
      </w:pPr>
      <w:r>
        <w:rPr>
          <w:rFonts w:ascii="David" w:hAnsi="David"/>
          <w:rtl/>
        </w:rPr>
        <w:t xml:space="preserve">בחקירה הנגדית הבהיר קובל 7 כי הנכס המדובר הוא בבעלות משותפת שלו ושל אמו (קובלת 6), כירושה מאביו המנוח, כאשר הנכס הוא רק מחצית מהבניין </w:t>
      </w:r>
      <w:r w:rsidR="00F94902">
        <w:rPr>
          <w:rFonts w:ascii="David" w:hAnsi="David" w:hint="cs"/>
          <w:rtl/>
        </w:rPr>
        <w:t>(</w:t>
      </w:r>
      <w:r>
        <w:rPr>
          <w:rFonts w:ascii="David" w:hAnsi="David"/>
          <w:rtl/>
        </w:rPr>
        <w:t>שחציו השני שייך לקובל 5</w:t>
      </w:r>
      <w:r w:rsidR="00F94902">
        <w:rPr>
          <w:rFonts w:ascii="David" w:hAnsi="David" w:hint="cs"/>
          <w:rtl/>
        </w:rPr>
        <w:t>)</w:t>
      </w:r>
      <w:r>
        <w:rPr>
          <w:rFonts w:ascii="David" w:hAnsi="David"/>
          <w:rtl/>
        </w:rPr>
        <w:t xml:space="preserve">. עוד הבהיר קובל 7 כי הוא ואמו </w:t>
      </w:r>
      <w:r w:rsidR="00E71501">
        <w:rPr>
          <w:rFonts w:ascii="David" w:hAnsi="David" w:hint="cs"/>
          <w:rtl/>
        </w:rPr>
        <w:t xml:space="preserve">אמנם </w:t>
      </w:r>
      <w:r>
        <w:rPr>
          <w:rFonts w:ascii="David" w:hAnsi="David"/>
          <w:rtl/>
        </w:rPr>
        <w:t>אינם מתגוררים במקום</w:t>
      </w:r>
      <w:r w:rsidR="00F94902">
        <w:rPr>
          <w:rFonts w:ascii="David" w:hAnsi="David" w:hint="cs"/>
          <w:rtl/>
        </w:rPr>
        <w:t>,</w:t>
      </w:r>
      <w:r>
        <w:rPr>
          <w:rFonts w:ascii="David" w:hAnsi="David"/>
          <w:rtl/>
        </w:rPr>
        <w:t xml:space="preserve"> אך הוא מגיע לשם "</w:t>
      </w:r>
      <w:r>
        <w:rPr>
          <w:rFonts w:ascii="David" w:hAnsi="David"/>
          <w:b/>
          <w:bCs/>
          <w:rtl/>
        </w:rPr>
        <w:t>לא מעט</w:t>
      </w:r>
      <w:r>
        <w:rPr>
          <w:rFonts w:ascii="David" w:hAnsi="David"/>
          <w:rtl/>
        </w:rPr>
        <w:t xml:space="preserve">" (בפרוטוקול, עמ' 95 שורה 3). בשאר חקירתו הנגדית של </w:t>
      </w:r>
      <w:r w:rsidR="00F94902">
        <w:rPr>
          <w:rFonts w:ascii="David" w:hAnsi="David" w:hint="cs"/>
          <w:rtl/>
        </w:rPr>
        <w:t xml:space="preserve">קובל 7 </w:t>
      </w:r>
      <w:r>
        <w:rPr>
          <w:rFonts w:ascii="David" w:hAnsi="David"/>
          <w:rtl/>
        </w:rPr>
        <w:t xml:space="preserve">עלו בעיקר עניינים לא רלוואנטיים או מכלי שני, אך </w:t>
      </w:r>
      <w:r w:rsidR="00276144">
        <w:rPr>
          <w:rFonts w:ascii="David" w:hAnsi="David" w:hint="cs"/>
          <w:rtl/>
        </w:rPr>
        <w:t xml:space="preserve">מכל מקום </w:t>
      </w:r>
      <w:r>
        <w:rPr>
          <w:rFonts w:ascii="David" w:hAnsi="David"/>
          <w:rtl/>
        </w:rPr>
        <w:t>העד ע</w:t>
      </w:r>
      <w:r w:rsidR="00C32C07">
        <w:rPr>
          <w:rFonts w:ascii="David" w:hAnsi="David"/>
          <w:rtl/>
        </w:rPr>
        <w:t>מד על גרסתו לעניין הריח ה</w:t>
      </w:r>
      <w:r w:rsidR="00C32C07">
        <w:rPr>
          <w:rFonts w:ascii="David" w:hAnsi="David" w:hint="cs"/>
          <w:rtl/>
        </w:rPr>
        <w:t xml:space="preserve">עז </w:t>
      </w:r>
      <w:r>
        <w:rPr>
          <w:rFonts w:ascii="David" w:hAnsi="David"/>
          <w:rtl/>
        </w:rPr>
        <w:t>שאותו הריח בעצמו, כאמור בתצהירו ת/19 (שם, עמ' 100 שורה 23).</w:t>
      </w:r>
    </w:p>
    <w:p w:rsidR="00DF1905" w:rsidRDefault="00DF1905" w:rsidP="00C32C07">
      <w:pPr>
        <w:numPr>
          <w:ilvl w:val="0"/>
          <w:numId w:val="7"/>
        </w:numPr>
        <w:tabs>
          <w:tab w:val="num" w:pos="720"/>
        </w:tabs>
        <w:spacing w:after="120" w:line="360" w:lineRule="auto"/>
        <w:ind w:left="720"/>
        <w:jc w:val="both"/>
        <w:rPr>
          <w:rFonts w:ascii="David" w:hAnsi="David"/>
        </w:rPr>
      </w:pPr>
      <w:r>
        <w:rPr>
          <w:rFonts w:ascii="David" w:hAnsi="David"/>
          <w:rtl/>
        </w:rPr>
        <w:t>אגב חקירת קובל 7 ביקשה ב"כ הנאשם להגיש את הודעת הדוא"ל שכתב הנאשם לקובלים 7-6, במענה לתלונתם בעניין יציקת מדרכה ליד ביתו של הנאשם (ההודעה, מיום 20.06.2019, סומנה נ/17). י</w:t>
      </w:r>
      <w:r w:rsidR="00C32C07">
        <w:rPr>
          <w:rFonts w:ascii="David" w:hAnsi="David"/>
          <w:rtl/>
        </w:rPr>
        <w:t>ש להעיר, כי מדובר בהודעה שנשלחה</w:t>
      </w:r>
      <w:r w:rsidR="00C32C07">
        <w:rPr>
          <w:rFonts w:ascii="David" w:hAnsi="David" w:hint="cs"/>
          <w:rtl/>
        </w:rPr>
        <w:t xml:space="preserve"> </w:t>
      </w:r>
      <w:r>
        <w:rPr>
          <w:rFonts w:ascii="David" w:hAnsi="David"/>
          <w:rtl/>
        </w:rPr>
        <w:t>לכאורה מכתובת העבודה של הנאשם במכון ויצמן למדע, והוא חתום עליה כראש האגף לחקר תאי גזע במחלקה לגנטיקה מולקולרית. בהודעה עצמה מתאר הנאשם את עצמו כ"</w:t>
      </w:r>
      <w:r>
        <w:rPr>
          <w:rFonts w:ascii="David" w:hAnsi="David"/>
          <w:b/>
          <w:bCs/>
          <w:rtl/>
        </w:rPr>
        <w:t>איש עסוק מאוד</w:t>
      </w:r>
      <w:r>
        <w:rPr>
          <w:rFonts w:ascii="David" w:hAnsi="David"/>
          <w:rtl/>
        </w:rPr>
        <w:t>", ש</w:t>
      </w:r>
      <w:r w:rsidR="00F94902">
        <w:rPr>
          <w:rFonts w:ascii="David" w:hAnsi="David" w:hint="cs"/>
          <w:rtl/>
        </w:rPr>
        <w:t xml:space="preserve">למרות </w:t>
      </w:r>
      <w:r>
        <w:rPr>
          <w:rFonts w:ascii="David" w:hAnsi="David"/>
          <w:rtl/>
        </w:rPr>
        <w:t xml:space="preserve">זאת </w:t>
      </w:r>
      <w:r w:rsidR="00C32C07">
        <w:rPr>
          <w:rFonts w:ascii="David" w:hAnsi="David" w:hint="cs"/>
          <w:rtl/>
        </w:rPr>
        <w:t xml:space="preserve">נכון </w:t>
      </w:r>
      <w:r>
        <w:rPr>
          <w:rFonts w:ascii="David" w:hAnsi="David"/>
          <w:rtl/>
        </w:rPr>
        <w:t>ליתן מענה לכל בעיות השכנים והסביבה.</w:t>
      </w:r>
    </w:p>
    <w:p w:rsidR="00DF1905" w:rsidRPr="00F94902" w:rsidRDefault="00DF1905" w:rsidP="00655721">
      <w:pPr>
        <w:numPr>
          <w:ilvl w:val="0"/>
          <w:numId w:val="7"/>
        </w:numPr>
        <w:tabs>
          <w:tab w:val="num" w:pos="720"/>
        </w:tabs>
        <w:spacing w:after="120" w:line="360" w:lineRule="auto"/>
        <w:ind w:left="720"/>
        <w:jc w:val="both"/>
        <w:rPr>
          <w:rFonts w:ascii="David" w:hAnsi="David"/>
        </w:rPr>
      </w:pPr>
      <w:r>
        <w:rPr>
          <w:rFonts w:ascii="David" w:hAnsi="David"/>
          <w:rtl/>
        </w:rPr>
        <w:t>אשר לקובל 3, גם תצהירו הוגש בהסכמה חלף עדותו הראשית (סומן ת/20), ואף תצהיר זה מתייחס לסוגיית הריח ביום 20.08.2019</w:t>
      </w:r>
      <w:r w:rsidR="00F94902">
        <w:rPr>
          <w:rFonts w:ascii="David" w:hAnsi="David" w:hint="cs"/>
          <w:rtl/>
        </w:rPr>
        <w:t xml:space="preserve"> </w:t>
      </w:r>
      <w:r w:rsidR="00F94902">
        <w:rPr>
          <w:rFonts w:ascii="David" w:hAnsi="David"/>
          <w:rtl/>
        </w:rPr>
        <w:t>(ה</w:t>
      </w:r>
      <w:r w:rsidR="00F94902">
        <w:rPr>
          <w:rFonts w:ascii="David" w:hAnsi="David" w:hint="cs"/>
          <w:rtl/>
        </w:rPr>
        <w:t>אירוע מושא ה</w:t>
      </w:r>
      <w:r w:rsidR="00F94902">
        <w:rPr>
          <w:rFonts w:ascii="David" w:hAnsi="David"/>
          <w:rtl/>
        </w:rPr>
        <w:t xml:space="preserve">אישום השלישי). קובל 3 מציין </w:t>
      </w:r>
      <w:r w:rsidR="00F94902">
        <w:rPr>
          <w:rFonts w:ascii="David" w:hAnsi="David"/>
          <w:rtl/>
        </w:rPr>
        <w:lastRenderedPageBreak/>
        <w:t xml:space="preserve">בתצהירו כי, </w:t>
      </w:r>
      <w:r w:rsidR="00F94902">
        <w:rPr>
          <w:rFonts w:ascii="David" w:hAnsi="David" w:hint="cs"/>
          <w:rtl/>
        </w:rPr>
        <w:t>ב</w:t>
      </w:r>
      <w:r w:rsidRPr="00F94902">
        <w:rPr>
          <w:rFonts w:ascii="David" w:hAnsi="David"/>
          <w:rtl/>
        </w:rPr>
        <w:t>מועד האמור, "</w:t>
      </w:r>
      <w:r w:rsidRPr="00F94902">
        <w:rPr>
          <w:rFonts w:ascii="David" w:hAnsi="David"/>
          <w:b/>
          <w:bCs/>
          <w:rtl/>
        </w:rPr>
        <w:t>נכחתי בביתי, יצאתי וחזרתי ממנו, מחוץ לביתי הרחתי ריח חזק וחריף אשר פגע באיכות חיי</w:t>
      </w:r>
      <w:r w:rsidR="00DD301E">
        <w:rPr>
          <w:rFonts w:ascii="David" w:hAnsi="David"/>
          <w:rtl/>
        </w:rPr>
        <w:t>" (ר' בסעיף 2 לתצהיר ת/20)</w:t>
      </w:r>
      <w:r w:rsidRPr="00F94902">
        <w:rPr>
          <w:rFonts w:ascii="David" w:hAnsi="David"/>
          <w:rtl/>
        </w:rPr>
        <w:t>. בחקירתו הנגדית לא עלו עניינים מהותיים.</w:t>
      </w:r>
    </w:p>
    <w:p w:rsidR="00DF1905" w:rsidRPr="00655721"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(5)</w:t>
      </w:r>
      <w:r>
        <w:rPr>
          <w:rFonts w:ascii="David" w:hAnsi="David"/>
          <w:rtl/>
        </w:rPr>
        <w:tab/>
      </w:r>
      <w:r>
        <w:rPr>
          <w:rFonts w:ascii="David" w:hAnsi="David"/>
          <w:u w:val="single"/>
          <w:rtl/>
        </w:rPr>
        <w:t>עיקר עדותה של תמר בנאדי:</w:t>
      </w:r>
    </w:p>
    <w:p w:rsidR="00DF1905" w:rsidRDefault="00DF1905" w:rsidP="0095347A">
      <w:pPr>
        <w:numPr>
          <w:ilvl w:val="0"/>
          <w:numId w:val="7"/>
        </w:numPr>
        <w:tabs>
          <w:tab w:val="num" w:pos="720"/>
        </w:tabs>
        <w:spacing w:after="120" w:line="360" w:lineRule="auto"/>
        <w:ind w:left="720"/>
        <w:jc w:val="both"/>
        <w:rPr>
          <w:rFonts w:ascii="David" w:hAnsi="David"/>
        </w:rPr>
      </w:pPr>
      <w:r>
        <w:rPr>
          <w:rFonts w:ascii="David" w:hAnsi="David"/>
          <w:rtl/>
        </w:rPr>
        <w:t>כפי שצוין כבר בפתח הכרעת הדין, גב' בנאדי – המתגוררת ברחוב הצדף 8א – לא אוזכרה בכתב הקובלנה, לא כקו</w:t>
      </w:r>
      <w:r w:rsidR="00DD301E">
        <w:rPr>
          <w:rFonts w:ascii="David" w:hAnsi="David"/>
          <w:rtl/>
        </w:rPr>
        <w:t xml:space="preserve">בלת ולא כעדת תביעה, הגם שמערכת </w:t>
      </w:r>
      <w:r>
        <w:rPr>
          <w:rFonts w:ascii="David" w:hAnsi="David"/>
          <w:rtl/>
        </w:rPr>
        <w:t xml:space="preserve">מצלמות </w:t>
      </w:r>
      <w:r w:rsidR="00DD301E">
        <w:rPr>
          <w:rFonts w:ascii="David" w:hAnsi="David" w:hint="cs"/>
          <w:rtl/>
        </w:rPr>
        <w:t xml:space="preserve">האבטחה </w:t>
      </w:r>
      <w:r>
        <w:rPr>
          <w:rFonts w:ascii="David" w:hAnsi="David"/>
          <w:rtl/>
        </w:rPr>
        <w:t xml:space="preserve">שצילמה את הסרטונים בעניין האירועים מושא הקובלנה </w:t>
      </w:r>
      <w:r w:rsidR="0095347A">
        <w:rPr>
          <w:rFonts w:ascii="David" w:hAnsi="David" w:hint="cs"/>
          <w:rtl/>
        </w:rPr>
        <w:t xml:space="preserve">הותקנה </w:t>
      </w:r>
      <w:r>
        <w:rPr>
          <w:rFonts w:ascii="David" w:hAnsi="David"/>
          <w:rtl/>
        </w:rPr>
        <w:t xml:space="preserve">בביתה. במהלך שמיעת הראיות ביקשו הקובלים להוסיף את גב' בנאדי כעדת תביעה, </w:t>
      </w:r>
      <w:r w:rsidR="0095347A">
        <w:rPr>
          <w:rFonts w:ascii="David" w:hAnsi="David" w:hint="cs"/>
          <w:rtl/>
        </w:rPr>
        <w:t xml:space="preserve">אך </w:t>
      </w:r>
      <w:r w:rsidR="00C32C07">
        <w:rPr>
          <w:rFonts w:ascii="David" w:hAnsi="David" w:hint="cs"/>
          <w:rtl/>
        </w:rPr>
        <w:t>ה</w:t>
      </w:r>
      <w:r>
        <w:rPr>
          <w:rFonts w:ascii="David" w:hAnsi="David"/>
          <w:rtl/>
        </w:rPr>
        <w:t xml:space="preserve">הגנה התנגדה לכך נמרצות (ר' טיעוני הצדדים בבקשה מס' 13). עם זאת, בד בבד נדברו הצדדים ביניהם ובסופו של דבר – הגם שבחלוף זמן ממושך – הגיעו להסכמות בעניין הגשת הסרטונים (ר' בעיקר בבקשה מס' 18). בנסיבות אלה, המחלוקת בסוגיית </w:t>
      </w:r>
      <w:r w:rsidR="0095347A">
        <w:rPr>
          <w:rFonts w:ascii="David" w:hAnsi="David" w:hint="cs"/>
          <w:rtl/>
        </w:rPr>
        <w:t>גב' בנאדי ה</w:t>
      </w:r>
      <w:r>
        <w:rPr>
          <w:rFonts w:ascii="David" w:hAnsi="David"/>
          <w:rtl/>
        </w:rPr>
        <w:t xml:space="preserve">תרוקנה מעיקר תוכנה ולפיכך – במיוחד נוכח העברת תצהיר העדה להגנה עוד בטרם </w:t>
      </w:r>
      <w:r w:rsidR="0095347A">
        <w:rPr>
          <w:rFonts w:ascii="David" w:hAnsi="David" w:hint="cs"/>
          <w:rtl/>
        </w:rPr>
        <w:t xml:space="preserve">תחילת </w:t>
      </w:r>
      <w:r>
        <w:rPr>
          <w:rFonts w:ascii="David" w:hAnsi="David"/>
          <w:rtl/>
        </w:rPr>
        <w:t>שמיעת הראיות – נעתרתי לבקשה להוספתה כעדת תביעה (ר' ההחלטה הסופית בבקשה מס' 13).</w:t>
      </w:r>
    </w:p>
    <w:p w:rsidR="00DF1905" w:rsidRDefault="00DF1905" w:rsidP="0095347A">
      <w:pPr>
        <w:numPr>
          <w:ilvl w:val="0"/>
          <w:numId w:val="7"/>
        </w:numPr>
        <w:tabs>
          <w:tab w:val="num" w:pos="720"/>
        </w:tabs>
        <w:spacing w:after="120" w:line="360" w:lineRule="auto"/>
        <w:ind w:left="720"/>
        <w:jc w:val="both"/>
        <w:rPr>
          <w:rFonts w:ascii="David" w:hAnsi="David"/>
        </w:rPr>
      </w:pPr>
      <w:r>
        <w:rPr>
          <w:rFonts w:ascii="David" w:hAnsi="David"/>
          <w:rtl/>
        </w:rPr>
        <w:t xml:space="preserve">תצהירה של גב' בנאדי הוגש בהסכמה חלף עדותה הראשית (סומן ת/45), ומתייחס בעיקרו לעניין הסרטונים, שבסוגיית הגשתם הגיעו הצדדים </w:t>
      </w:r>
      <w:r w:rsidR="0095347A">
        <w:rPr>
          <w:rFonts w:ascii="David" w:hAnsi="David" w:hint="cs"/>
          <w:rtl/>
        </w:rPr>
        <w:t xml:space="preserve">כאמור </w:t>
      </w:r>
      <w:r>
        <w:rPr>
          <w:rFonts w:ascii="David" w:hAnsi="David"/>
          <w:rtl/>
        </w:rPr>
        <w:t>לכלל הסכמו</w:t>
      </w:r>
      <w:r w:rsidR="004B279C">
        <w:rPr>
          <w:rFonts w:ascii="David" w:hAnsi="David"/>
          <w:rtl/>
        </w:rPr>
        <w:t>ת</w:t>
      </w:r>
      <w:r w:rsidR="0095347A">
        <w:rPr>
          <w:rFonts w:ascii="David" w:hAnsi="David"/>
          <w:rtl/>
        </w:rPr>
        <w:t xml:space="preserve"> וממילא התייתר הצורך בעדות</w:t>
      </w:r>
      <w:r>
        <w:rPr>
          <w:rFonts w:ascii="David" w:hAnsi="David"/>
          <w:rtl/>
        </w:rPr>
        <w:t xml:space="preserve">ה בנושא זה. בנוסף התייחסה גב' בנאדי </w:t>
      </w:r>
      <w:r w:rsidR="0095347A">
        <w:rPr>
          <w:rFonts w:ascii="David" w:hAnsi="David" w:hint="cs"/>
          <w:rtl/>
        </w:rPr>
        <w:t xml:space="preserve">בתצהירה, </w:t>
      </w:r>
      <w:r>
        <w:rPr>
          <w:rFonts w:ascii="David" w:hAnsi="David"/>
          <w:rtl/>
        </w:rPr>
        <w:t>בקצרה</w:t>
      </w:r>
      <w:r w:rsidR="0095347A">
        <w:rPr>
          <w:rFonts w:ascii="David" w:hAnsi="David" w:hint="cs"/>
          <w:rtl/>
        </w:rPr>
        <w:t>,</w:t>
      </w:r>
      <w:r>
        <w:rPr>
          <w:rFonts w:ascii="David" w:hAnsi="David"/>
          <w:rtl/>
        </w:rPr>
        <w:t xml:space="preserve"> לאירועים מושא האישום הראשון והאישום השני, כלהלן:</w:t>
      </w:r>
    </w:p>
    <w:p w:rsidR="00DF1905" w:rsidRDefault="00DF1905" w:rsidP="00DF1905">
      <w:pPr>
        <w:spacing w:after="120" w:line="360" w:lineRule="auto"/>
        <w:ind w:left="1440"/>
        <w:jc w:val="both"/>
        <w:rPr>
          <w:rFonts w:ascii="David" w:hAnsi="David"/>
        </w:rPr>
      </w:pPr>
      <w:r>
        <w:rPr>
          <w:rFonts w:ascii="David" w:hAnsi="David"/>
          <w:rtl/>
        </w:rPr>
        <w:t xml:space="preserve">בעניין </w:t>
      </w:r>
      <w:r>
        <w:rPr>
          <w:rFonts w:ascii="David" w:hAnsi="David"/>
          <w:b/>
          <w:bCs/>
          <w:rtl/>
        </w:rPr>
        <w:t xml:space="preserve">האישום הראשון – </w:t>
      </w:r>
      <w:r w:rsidR="00884DC3">
        <w:rPr>
          <w:rFonts w:ascii="David" w:hAnsi="David"/>
          <w:rtl/>
        </w:rPr>
        <w:t>ציינה גב' בנאדי</w:t>
      </w:r>
      <w:r>
        <w:rPr>
          <w:rFonts w:ascii="David" w:hAnsi="David"/>
          <w:rtl/>
        </w:rPr>
        <w:t xml:space="preserve"> כי ביום 23.07.2019 צפתה בצילומי מצלמות האבטחה, שם "</w:t>
      </w:r>
      <w:r>
        <w:rPr>
          <w:rFonts w:ascii="David" w:hAnsi="David"/>
          <w:b/>
          <w:bCs/>
          <w:rtl/>
        </w:rPr>
        <w:t>נראה הנאשם... מפזר חומר בגינה</w:t>
      </w:r>
      <w:r>
        <w:rPr>
          <w:rFonts w:ascii="David" w:hAnsi="David"/>
          <w:rtl/>
        </w:rPr>
        <w:t>". ביום 24.07.2019, כך ציינה בהמשך</w:t>
      </w:r>
      <w:r w:rsidR="00431154">
        <w:rPr>
          <w:rFonts w:ascii="David" w:hAnsi="David" w:hint="cs"/>
          <w:rtl/>
        </w:rPr>
        <w:t xml:space="preserve"> התצהיר</w:t>
      </w:r>
      <w:r>
        <w:rPr>
          <w:rFonts w:ascii="David" w:hAnsi="David"/>
          <w:rtl/>
        </w:rPr>
        <w:t>, "</w:t>
      </w:r>
      <w:r>
        <w:rPr>
          <w:rFonts w:ascii="David" w:hAnsi="David"/>
          <w:b/>
          <w:bCs/>
          <w:rtl/>
        </w:rPr>
        <w:t xml:space="preserve">קיבלתי דגימת עלים מעץ בגינה ממר יוסי הוד </w:t>
      </w:r>
      <w:r>
        <w:rPr>
          <w:rFonts w:ascii="David" w:hAnsi="David"/>
          <w:rtl/>
        </w:rPr>
        <w:t>(קובל 2 – ש.א.)</w:t>
      </w:r>
      <w:r>
        <w:rPr>
          <w:rFonts w:ascii="David" w:hAnsi="David"/>
          <w:b/>
          <w:bCs/>
          <w:rtl/>
        </w:rPr>
        <w:t xml:space="preserve">, </w:t>
      </w:r>
      <w:r w:rsidRPr="00655721">
        <w:rPr>
          <w:rFonts w:ascii="David" w:hAnsi="David"/>
          <w:b/>
          <w:bCs/>
          <w:u w:val="single"/>
          <w:rtl/>
        </w:rPr>
        <w:t>הדגימה הועברה על ידי למעבדה של משרד הבריאות</w:t>
      </w:r>
      <w:r>
        <w:rPr>
          <w:rFonts w:ascii="David" w:hAnsi="David"/>
          <w:b/>
          <w:bCs/>
          <w:rtl/>
        </w:rPr>
        <w:t xml:space="preserve">, שם דיווחו לי שהחומר הינו רעיל, </w:t>
      </w:r>
      <w:r w:rsidRPr="007E47AE">
        <w:rPr>
          <w:rFonts w:ascii="David" w:hAnsi="David"/>
          <w:b/>
          <w:bCs/>
          <w:u w:val="single"/>
          <w:rtl/>
        </w:rPr>
        <w:t>הדגימה הוחזרה לי וביום 1.8.19 הועברה על ידי למעבדת 'יתרולאב בע"מ'</w:t>
      </w:r>
      <w:r>
        <w:rPr>
          <w:rFonts w:ascii="David" w:hAnsi="David"/>
          <w:rtl/>
        </w:rPr>
        <w:t>" (ת/45, בסעיפים 5-4).</w:t>
      </w:r>
    </w:p>
    <w:p w:rsidR="00DF1905" w:rsidRDefault="00DF1905" w:rsidP="00DF1905">
      <w:pPr>
        <w:spacing w:after="120" w:line="360" w:lineRule="auto"/>
        <w:ind w:left="1440"/>
        <w:jc w:val="both"/>
        <w:rPr>
          <w:rFonts w:ascii="David" w:hAnsi="David"/>
        </w:rPr>
      </w:pPr>
      <w:r>
        <w:rPr>
          <w:rFonts w:ascii="David" w:hAnsi="David"/>
          <w:rtl/>
        </w:rPr>
        <w:t xml:space="preserve">בעניין </w:t>
      </w:r>
      <w:r>
        <w:rPr>
          <w:rFonts w:ascii="David" w:hAnsi="David"/>
          <w:b/>
          <w:bCs/>
          <w:rtl/>
        </w:rPr>
        <w:t xml:space="preserve">האישום השני – </w:t>
      </w:r>
      <w:r w:rsidR="00884DC3">
        <w:rPr>
          <w:rFonts w:ascii="David" w:hAnsi="David"/>
          <w:rtl/>
        </w:rPr>
        <w:t>ציינה גב' בנאדי</w:t>
      </w:r>
      <w:r>
        <w:rPr>
          <w:rFonts w:ascii="David" w:hAnsi="David"/>
          <w:rtl/>
        </w:rPr>
        <w:t xml:space="preserve"> כי ביום 09.08.2019, "</w:t>
      </w:r>
      <w:r>
        <w:rPr>
          <w:rFonts w:ascii="David" w:hAnsi="David"/>
          <w:b/>
          <w:bCs/>
          <w:rtl/>
        </w:rPr>
        <w:t>נכחתי בביתי, יצאתי וחזרתי ממנו והרחתי ריח חזק וחריף אשר פגע באיכות חיי</w:t>
      </w:r>
      <w:r>
        <w:rPr>
          <w:rFonts w:ascii="David" w:hAnsi="David"/>
          <w:rtl/>
        </w:rPr>
        <w:t>". באותו היום, כך לדבריה, "</w:t>
      </w:r>
      <w:r>
        <w:rPr>
          <w:rFonts w:ascii="David" w:hAnsi="David"/>
          <w:b/>
          <w:bCs/>
          <w:rtl/>
        </w:rPr>
        <w:t>צפיתי בצילומי מצלמות האבטחה שם נראה הנאשם... כשהוא מפזר חומר בגינה</w:t>
      </w:r>
      <w:r>
        <w:rPr>
          <w:rFonts w:ascii="David" w:hAnsi="David"/>
          <w:rtl/>
        </w:rPr>
        <w:t>" (ת/45, בסעיפים 7-6).</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בחקירה הנגדית נחקרה גב' בנאדי ממושכות בעניין מערכת מצלמות האבטחה, לרבות בהקשר למימון התקנתה, תחזוקתה הטכנית, אפשרויות הגישה אליה ומיקום המצלמות עצמן (ר' גם </w:t>
      </w:r>
      <w:r w:rsidR="00BB7537">
        <w:rPr>
          <w:rFonts w:ascii="David" w:hAnsi="David" w:hint="cs"/>
          <w:rtl/>
        </w:rPr>
        <w:t xml:space="preserve">בתצלום </w:t>
      </w:r>
      <w:r>
        <w:rPr>
          <w:rFonts w:ascii="David" w:hAnsi="David"/>
          <w:rtl/>
        </w:rPr>
        <w:t>ת/9א). לא למותר אפוא להעיר, נוכח העובדה שבסופו של דבר הסרטונים שלפניי הוגשו בהסכמה, כי סוגיות אלה איבדו כל משמעות ראייתית מהותית (ש</w:t>
      </w:r>
      <w:r w:rsidR="00655721">
        <w:rPr>
          <w:rFonts w:ascii="David" w:hAnsi="David"/>
          <w:rtl/>
        </w:rPr>
        <w:t xml:space="preserve">ממילא ספק אם היתה להן) בהליך </w:t>
      </w:r>
      <w:r w:rsidR="00655721">
        <w:rPr>
          <w:rFonts w:ascii="David" w:hAnsi="David" w:hint="cs"/>
          <w:rtl/>
        </w:rPr>
        <w:t>זה</w:t>
      </w:r>
      <w:r>
        <w:rPr>
          <w:rFonts w:ascii="David" w:hAnsi="David"/>
          <w:rtl/>
        </w:rPr>
        <w:t>.</w:t>
      </w:r>
    </w:p>
    <w:p w:rsidR="00DF1905" w:rsidRDefault="008E0C5C" w:rsidP="00CA6268">
      <w:pPr>
        <w:numPr>
          <w:ilvl w:val="0"/>
          <w:numId w:val="7"/>
        </w:numPr>
        <w:tabs>
          <w:tab w:val="num" w:pos="720"/>
        </w:tabs>
        <w:spacing w:after="120" w:line="360" w:lineRule="auto"/>
        <w:ind w:left="720"/>
        <w:jc w:val="both"/>
        <w:rPr>
          <w:rFonts w:ascii="David" w:hAnsi="David"/>
        </w:rPr>
      </w:pPr>
      <w:r>
        <w:rPr>
          <w:rFonts w:ascii="David" w:hAnsi="David" w:hint="cs"/>
          <w:rtl/>
        </w:rPr>
        <w:lastRenderedPageBreak/>
        <w:t>בעניין ה</w:t>
      </w:r>
      <w:r w:rsidR="00DF1905">
        <w:rPr>
          <w:rFonts w:ascii="David" w:hAnsi="David"/>
          <w:rtl/>
        </w:rPr>
        <w:t>דגימה ש</w:t>
      </w:r>
      <w:r w:rsidR="007E47AE">
        <w:rPr>
          <w:rFonts w:ascii="David" w:hAnsi="David" w:hint="cs"/>
          <w:rtl/>
        </w:rPr>
        <w:t xml:space="preserve">קיבלה </w:t>
      </w:r>
      <w:r w:rsidR="00DF1905">
        <w:rPr>
          <w:rFonts w:ascii="David" w:hAnsi="David"/>
          <w:rtl/>
        </w:rPr>
        <w:t xml:space="preserve">גב' בנאדי </w:t>
      </w:r>
      <w:r w:rsidR="007E47AE">
        <w:rPr>
          <w:rFonts w:ascii="David" w:hAnsi="David" w:hint="cs"/>
          <w:rtl/>
        </w:rPr>
        <w:t xml:space="preserve">מקובל 2 </w:t>
      </w:r>
      <w:r w:rsidR="00DF1905">
        <w:rPr>
          <w:rFonts w:ascii="David" w:hAnsi="David"/>
          <w:rtl/>
        </w:rPr>
        <w:t xml:space="preserve">(בהקשר לאישום הראשון) אישרה </w:t>
      </w:r>
      <w:r w:rsidR="00CA6268">
        <w:rPr>
          <w:rFonts w:ascii="David" w:hAnsi="David" w:hint="cs"/>
          <w:rtl/>
        </w:rPr>
        <w:t xml:space="preserve">העדה </w:t>
      </w:r>
      <w:r w:rsidR="00DF1905">
        <w:rPr>
          <w:rFonts w:ascii="David" w:hAnsi="David"/>
          <w:rtl/>
        </w:rPr>
        <w:t>כי לא סימנה אותה וגם לא קיבלה אותה בחזרה, כך שהדגימה אינה קיימת יותר (בפרוטוקול, עמ' 110 שורה 30 ואילך). אשר לשאלה מדוע צפתה במצלמות האבטחה סיפרה: "</w:t>
      </w:r>
      <w:r w:rsidR="00DF1905">
        <w:rPr>
          <w:rFonts w:ascii="David" w:hAnsi="David"/>
          <w:b/>
          <w:bCs/>
          <w:rtl/>
        </w:rPr>
        <w:t>זה לא התחביב שלי להסתכל על סרטי מצלמות אבטחה. אבל כשאני מוצאת עץ מת, צמחים כרותים, צמחיה נעלמת, עציצים שבורים, כבלים שתולשים אותם, כזה מצב שלא נעים לראות אותו, בלית ברירה מסתכלים לראות מי עשה ומה עשה...</w:t>
      </w:r>
      <w:r w:rsidR="00DF1905">
        <w:rPr>
          <w:rFonts w:ascii="David" w:hAnsi="David"/>
          <w:rtl/>
        </w:rPr>
        <w:t>" (שם, עמ' 118 שורה 32 ואילך).</w:t>
      </w:r>
    </w:p>
    <w:p w:rsidR="00DF1905" w:rsidRDefault="00DF1905" w:rsidP="00CA6268">
      <w:pPr>
        <w:numPr>
          <w:ilvl w:val="0"/>
          <w:numId w:val="7"/>
        </w:numPr>
        <w:tabs>
          <w:tab w:val="num" w:pos="720"/>
        </w:tabs>
        <w:spacing w:after="120" w:line="360" w:lineRule="auto"/>
        <w:ind w:left="720"/>
        <w:jc w:val="both"/>
        <w:rPr>
          <w:rFonts w:ascii="David" w:hAnsi="David"/>
        </w:rPr>
      </w:pPr>
      <w:r>
        <w:rPr>
          <w:rFonts w:ascii="David" w:hAnsi="David"/>
          <w:rtl/>
        </w:rPr>
        <w:t>ב"כ הנאשם הציג לפני גב' בנאדי מהסרטונים וטען כי הנאשם נראה שותה מבקבוקים – שאת תוכנם שפך ל</w:t>
      </w:r>
      <w:r w:rsidR="007E47AE">
        <w:rPr>
          <w:rFonts w:ascii="David" w:hAnsi="David"/>
          <w:rtl/>
        </w:rPr>
        <w:t>אחר מכן בגינה – אך העדה השיבה ש</w:t>
      </w:r>
      <w:r w:rsidR="00CA6268">
        <w:rPr>
          <w:rFonts w:ascii="David" w:hAnsi="David" w:hint="cs"/>
          <w:rtl/>
        </w:rPr>
        <w:t xml:space="preserve">השתייה הנטענת אינה </w:t>
      </w:r>
      <w:r w:rsidR="00CA6268">
        <w:rPr>
          <w:rFonts w:ascii="David" w:hAnsi="David"/>
          <w:rtl/>
        </w:rPr>
        <w:t>נראי</w:t>
      </w:r>
      <w:r w:rsidR="00CA6268">
        <w:rPr>
          <w:rFonts w:ascii="David" w:hAnsi="David" w:hint="cs"/>
          <w:rtl/>
        </w:rPr>
        <w:t>ת</w:t>
      </w:r>
      <w:r w:rsidR="007E47AE">
        <w:rPr>
          <w:rFonts w:ascii="David" w:hAnsi="David" w:hint="cs"/>
          <w:rtl/>
        </w:rPr>
        <w:t xml:space="preserve"> בסרטונים</w:t>
      </w:r>
      <w:r>
        <w:rPr>
          <w:rFonts w:ascii="David" w:hAnsi="David"/>
          <w:rtl/>
        </w:rPr>
        <w:t xml:space="preserve"> (בפרוטוקול, ע</w:t>
      </w:r>
      <w:r w:rsidR="00CA6268">
        <w:rPr>
          <w:rFonts w:ascii="David" w:hAnsi="David"/>
          <w:rtl/>
        </w:rPr>
        <w:t>מ' 122 שורה 5; עמ' 123 שורה 19)</w:t>
      </w:r>
      <w:r w:rsidR="00CA6268">
        <w:rPr>
          <w:rFonts w:ascii="David" w:hAnsi="David" w:hint="cs"/>
          <w:rtl/>
        </w:rPr>
        <w:t>;</w:t>
      </w:r>
      <w:r>
        <w:rPr>
          <w:rFonts w:ascii="David" w:hAnsi="David"/>
          <w:rtl/>
        </w:rPr>
        <w:t xml:space="preserve"> ו</w:t>
      </w:r>
      <w:r w:rsidR="007E47AE">
        <w:rPr>
          <w:rFonts w:ascii="David" w:hAnsi="David" w:hint="cs"/>
          <w:rtl/>
        </w:rPr>
        <w:t xml:space="preserve">בין השאר </w:t>
      </w:r>
      <w:r>
        <w:rPr>
          <w:rFonts w:ascii="David" w:hAnsi="David"/>
          <w:rtl/>
        </w:rPr>
        <w:t xml:space="preserve">ציינה כי </w:t>
      </w:r>
      <w:r w:rsidR="00CA6268">
        <w:rPr>
          <w:rFonts w:ascii="David" w:hAnsi="David" w:hint="cs"/>
          <w:rtl/>
        </w:rPr>
        <w:t xml:space="preserve">דווקא </w:t>
      </w:r>
      <w:r>
        <w:rPr>
          <w:rFonts w:ascii="David" w:hAnsi="David"/>
          <w:rtl/>
        </w:rPr>
        <w:t xml:space="preserve">הנאשם </w:t>
      </w:r>
      <w:r w:rsidR="00CA6268">
        <w:rPr>
          <w:rFonts w:ascii="David" w:hAnsi="David" w:hint="cs"/>
          <w:rtl/>
        </w:rPr>
        <w:t>הוא ש</w:t>
      </w:r>
      <w:r>
        <w:rPr>
          <w:rFonts w:ascii="David" w:hAnsi="David"/>
          <w:rtl/>
        </w:rPr>
        <w:t>דיבר אליה בצורה בוטה</w:t>
      </w:r>
      <w:r w:rsidR="00CA6268">
        <w:rPr>
          <w:rFonts w:ascii="David" w:hAnsi="David" w:hint="cs"/>
          <w:rtl/>
        </w:rPr>
        <w:t>,</w:t>
      </w:r>
      <w:r>
        <w:rPr>
          <w:rFonts w:ascii="David" w:hAnsi="David"/>
          <w:rtl/>
        </w:rPr>
        <w:t xml:space="preserve"> באומרו "</w:t>
      </w:r>
      <w:r>
        <w:rPr>
          <w:rFonts w:ascii="David" w:hAnsi="David"/>
          <w:b/>
          <w:bCs/>
          <w:rtl/>
        </w:rPr>
        <w:t>שרמוטה מזדיינת</w:t>
      </w:r>
      <w:r>
        <w:rPr>
          <w:rFonts w:ascii="David" w:hAnsi="David"/>
          <w:rtl/>
        </w:rPr>
        <w:t>" (שם, עמ' 122 שורה 19). אשר למסקנתה כי הנאשם הרעיל את הצמחיה בגינה</w:t>
      </w:r>
      <w:r w:rsidR="00815C37">
        <w:rPr>
          <w:rFonts w:ascii="David" w:hAnsi="David"/>
          <w:rtl/>
        </w:rPr>
        <w:t xml:space="preserve"> הוסיפה העדה</w:t>
      </w:r>
      <w:r>
        <w:rPr>
          <w:rFonts w:ascii="David" w:hAnsi="David"/>
          <w:rtl/>
        </w:rPr>
        <w:t xml:space="preserve"> ואמרה: "</w:t>
      </w:r>
      <w:r>
        <w:rPr>
          <w:rFonts w:ascii="David" w:hAnsi="David"/>
          <w:b/>
          <w:bCs/>
          <w:rtl/>
        </w:rPr>
        <w:t xml:space="preserve">הוא יוצא מהבית, מתאמץ, </w:t>
      </w:r>
      <w:r>
        <w:rPr>
          <w:rFonts w:ascii="David" w:hAnsi="David"/>
          <w:b/>
          <w:bCs/>
          <w:u w:val="single"/>
          <w:rtl/>
        </w:rPr>
        <w:t>הולך לעץ התות ושם שופך</w:t>
      </w:r>
      <w:r>
        <w:rPr>
          <w:rFonts w:ascii="David" w:hAnsi="David"/>
          <w:b/>
          <w:bCs/>
          <w:rtl/>
        </w:rPr>
        <w:t xml:space="preserve">? כשאני רואה את כל הצמחייה מתה, והבגאז' נפתח וג'ריקן אחד נשפך על הוושינגטוניה, ועץ התות והשיחים, ועוד ג'ריקן נשפך. וסרג' </w:t>
      </w:r>
      <w:r>
        <w:rPr>
          <w:rFonts w:ascii="David" w:hAnsi="David"/>
          <w:rtl/>
        </w:rPr>
        <w:t>(קובל 5 – ש.א.)</w:t>
      </w:r>
      <w:r>
        <w:rPr>
          <w:rFonts w:ascii="David" w:hAnsi="David"/>
          <w:b/>
          <w:bCs/>
          <w:rtl/>
        </w:rPr>
        <w:t xml:space="preserve"> רואה את האדון </w:t>
      </w:r>
      <w:r w:rsidRPr="00655721">
        <w:rPr>
          <w:rFonts w:ascii="David" w:hAnsi="David"/>
          <w:b/>
          <w:bCs/>
          <w:u w:val="single"/>
          <w:rtl/>
        </w:rPr>
        <w:t>עובר ומרסס את הצמחייה</w:t>
      </w:r>
      <w:r>
        <w:rPr>
          <w:rFonts w:ascii="David" w:hAnsi="David"/>
          <w:b/>
          <w:bCs/>
          <w:rtl/>
        </w:rPr>
        <w:t xml:space="preserve">. וכל החומרים במקרה נשפכים על הצמחיה, </w:t>
      </w:r>
      <w:r>
        <w:rPr>
          <w:rFonts w:ascii="David" w:hAnsi="David"/>
          <w:b/>
          <w:bCs/>
          <w:u w:val="single"/>
          <w:rtl/>
        </w:rPr>
        <w:t>כן, זה מעורר שאלות</w:t>
      </w:r>
      <w:r>
        <w:rPr>
          <w:rFonts w:ascii="David" w:hAnsi="David"/>
          <w:rtl/>
        </w:rPr>
        <w:t>" (שם, עמ' 123 שורה 21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ב"כ הנאשם הטיח בגב' בנאדי את גרסת הנאשם – לפיה לא היתה אפשרות לשפוך נוזלים בתוך אתר הבנייה של ביתו, ועל כן שפך נוזלים בגינה – וזו השיבה: "</w:t>
      </w:r>
      <w:r>
        <w:rPr>
          <w:rFonts w:ascii="David" w:hAnsi="David"/>
          <w:b/>
          <w:bCs/>
          <w:rtl/>
        </w:rPr>
        <w:t xml:space="preserve">איזה נוזלים יש באתר בניה?... מאחורי הבית של אדון חנא יש את אבו חסן שיש לו שירותים פתוחים לציבור. כל מי שרוצה לא צריך לעשות פיפי בדלי ולשפוך על עץ... </w:t>
      </w:r>
      <w:r w:rsidRPr="00BB7537">
        <w:rPr>
          <w:rFonts w:ascii="David" w:hAnsi="David"/>
          <w:b/>
          <w:bCs/>
          <w:u w:val="single"/>
          <w:rtl/>
        </w:rPr>
        <w:t>אני 40 שנה באתרי בניה, בחיים לא ראיתי מישהו עושה פיפי בדלי ושופך את זה על עץ תות</w:t>
      </w:r>
      <w:r>
        <w:rPr>
          <w:rFonts w:ascii="David" w:hAnsi="David"/>
          <w:rtl/>
        </w:rPr>
        <w:t xml:space="preserve">" (בפרוטוקול, עמ' 124 שורה 6 ואילך). אשר לשאלה מדוע </w:t>
      </w:r>
      <w:r w:rsidR="00BB7537">
        <w:rPr>
          <w:rFonts w:ascii="David" w:hAnsi="David" w:hint="cs"/>
          <w:rtl/>
        </w:rPr>
        <w:t xml:space="preserve">(היא או הקובלים) </w:t>
      </w:r>
      <w:r>
        <w:rPr>
          <w:rFonts w:ascii="David" w:hAnsi="David"/>
          <w:rtl/>
        </w:rPr>
        <w:t>לא לקחו ממכולת האשפה את המיכל בו השתמש הנאשם</w:t>
      </w:r>
      <w:r w:rsidR="00BB7537">
        <w:rPr>
          <w:rFonts w:ascii="David" w:hAnsi="David" w:hint="cs"/>
          <w:rtl/>
        </w:rPr>
        <w:t>, בכדי לבודקו,</w:t>
      </w:r>
      <w:r>
        <w:rPr>
          <w:rFonts w:ascii="David" w:hAnsi="David"/>
          <w:rtl/>
        </w:rPr>
        <w:t xml:space="preserve"> הוסיפה </w:t>
      </w:r>
      <w:r w:rsidR="00BB7537">
        <w:rPr>
          <w:rFonts w:ascii="David" w:hAnsi="David" w:hint="cs"/>
          <w:rtl/>
        </w:rPr>
        <w:t xml:space="preserve">העדה </w:t>
      </w:r>
      <w:r>
        <w:rPr>
          <w:rFonts w:ascii="David" w:hAnsi="David"/>
          <w:rtl/>
        </w:rPr>
        <w:t>ואמרה: "</w:t>
      </w:r>
      <w:r>
        <w:rPr>
          <w:rFonts w:ascii="David" w:hAnsi="David"/>
          <w:b/>
          <w:bCs/>
          <w:rtl/>
        </w:rPr>
        <w:t xml:space="preserve">אנחנו לא עסוקים </w:t>
      </w:r>
      <w:r w:rsidRPr="00BB7537">
        <w:rPr>
          <w:rFonts w:ascii="David" w:hAnsi="David"/>
          <w:b/>
          <w:bCs/>
          <w:u w:val="single"/>
          <w:rtl/>
        </w:rPr>
        <w:t>בלעשות עבודות בילוש</w:t>
      </w:r>
      <w:r>
        <w:rPr>
          <w:rFonts w:ascii="David" w:hAnsi="David"/>
          <w:rtl/>
        </w:rPr>
        <w:t>" (שם, שורה 19).</w:t>
      </w:r>
    </w:p>
    <w:p w:rsidR="00BB7537" w:rsidRDefault="00DF1905" w:rsidP="00CA6268">
      <w:pPr>
        <w:numPr>
          <w:ilvl w:val="0"/>
          <w:numId w:val="7"/>
        </w:numPr>
        <w:tabs>
          <w:tab w:val="num" w:pos="720"/>
        </w:tabs>
        <w:spacing w:after="120" w:line="360" w:lineRule="auto"/>
        <w:ind w:left="720"/>
        <w:jc w:val="both"/>
        <w:rPr>
          <w:rFonts w:ascii="David" w:hAnsi="David"/>
        </w:rPr>
      </w:pPr>
      <w:r>
        <w:rPr>
          <w:rFonts w:ascii="David" w:hAnsi="David"/>
          <w:rtl/>
        </w:rPr>
        <w:t xml:space="preserve">ב"כ הנאשם הציג לפני גב' בנאדי צילומים שונים, שלפי הטענה צילם הנאשם ביום 16.07.2019. העדה לא שללה כי היא </w:t>
      </w:r>
      <w:r w:rsidR="00BB7537">
        <w:rPr>
          <w:rFonts w:ascii="David" w:hAnsi="David" w:hint="cs"/>
          <w:rtl/>
        </w:rPr>
        <w:t xml:space="preserve">אמנם </w:t>
      </w:r>
      <w:r w:rsidR="00CA6268">
        <w:rPr>
          <w:rFonts w:ascii="David" w:hAnsi="David"/>
          <w:rtl/>
        </w:rPr>
        <w:t>נראית באחת התמונות</w:t>
      </w:r>
      <w:r>
        <w:rPr>
          <w:rFonts w:ascii="David" w:hAnsi="David"/>
          <w:rtl/>
        </w:rPr>
        <w:t xml:space="preserve"> עם גננים מהעירייה</w:t>
      </w:r>
      <w:r w:rsidR="00CA6268">
        <w:rPr>
          <w:rFonts w:ascii="David" w:hAnsi="David" w:hint="cs"/>
          <w:rtl/>
        </w:rPr>
        <w:t xml:space="preserve"> </w:t>
      </w:r>
      <w:r w:rsidR="00CA6268">
        <w:rPr>
          <w:rFonts w:ascii="David" w:hAnsi="David"/>
          <w:rtl/>
        </w:rPr>
        <w:t>(נ/18)</w:t>
      </w:r>
      <w:r>
        <w:rPr>
          <w:rFonts w:ascii="David" w:hAnsi="David"/>
          <w:rtl/>
        </w:rPr>
        <w:t xml:space="preserve">, אך אמרה שאינה יודעת מה היה התאריך והסבה </w:t>
      </w:r>
      <w:r w:rsidR="00BB7537">
        <w:rPr>
          <w:rFonts w:ascii="David" w:hAnsi="David" w:hint="cs"/>
          <w:rtl/>
        </w:rPr>
        <w:t xml:space="preserve">את </w:t>
      </w:r>
      <w:r>
        <w:rPr>
          <w:rFonts w:ascii="David" w:hAnsi="David"/>
          <w:rtl/>
        </w:rPr>
        <w:t>תשומת ליבו של הסניגור לכך ש"</w:t>
      </w:r>
      <w:r>
        <w:rPr>
          <w:rFonts w:ascii="David" w:hAnsi="David"/>
          <w:b/>
          <w:bCs/>
          <w:rtl/>
        </w:rPr>
        <w:t xml:space="preserve">כאן בתמונות </w:t>
      </w:r>
      <w:r w:rsidRPr="005F2E8E">
        <w:rPr>
          <w:rFonts w:ascii="David" w:hAnsi="David"/>
          <w:b/>
          <w:bCs/>
          <w:u w:val="single"/>
          <w:rtl/>
        </w:rPr>
        <w:t>העץ חי</w:t>
      </w:r>
      <w:r>
        <w:rPr>
          <w:rFonts w:ascii="David" w:hAnsi="David"/>
          <w:b/>
          <w:bCs/>
          <w:rtl/>
        </w:rPr>
        <w:t xml:space="preserve"> ו</w:t>
      </w:r>
      <w:r w:rsidRPr="00CA6268">
        <w:rPr>
          <w:rFonts w:ascii="David" w:hAnsi="David"/>
          <w:b/>
          <w:bCs/>
          <w:u w:val="single"/>
          <w:rtl/>
        </w:rPr>
        <w:t>הכל פורח</w:t>
      </w:r>
      <w:r w:rsidR="00BB7537">
        <w:rPr>
          <w:rFonts w:ascii="David" w:hAnsi="David"/>
          <w:rtl/>
        </w:rPr>
        <w:t>" (בפרוטוקול, עמ' 127 שורה 16).</w:t>
      </w:r>
    </w:p>
    <w:p w:rsidR="00DF1905" w:rsidRDefault="00DF1905" w:rsidP="00BB7537">
      <w:pPr>
        <w:numPr>
          <w:ilvl w:val="0"/>
          <w:numId w:val="7"/>
        </w:numPr>
        <w:tabs>
          <w:tab w:val="num" w:pos="720"/>
        </w:tabs>
        <w:spacing w:after="120" w:line="360" w:lineRule="auto"/>
        <w:ind w:left="720"/>
        <w:jc w:val="both"/>
        <w:rPr>
          <w:rFonts w:ascii="David" w:hAnsi="David"/>
        </w:rPr>
      </w:pPr>
      <w:r>
        <w:rPr>
          <w:rFonts w:ascii="David" w:hAnsi="David"/>
          <w:rtl/>
        </w:rPr>
        <w:t>בהמשך, לשאלת הסניגור מדוע לא הצטרפה לקובלנה, השיבה העדה: "</w:t>
      </w:r>
      <w:r>
        <w:rPr>
          <w:rFonts w:ascii="David" w:hAnsi="David"/>
          <w:b/>
          <w:bCs/>
          <w:rtl/>
        </w:rPr>
        <w:t xml:space="preserve">בחרתי לא לקבול, אני שוכרת שם בית... כשנעשה לא נעים </w:t>
      </w:r>
      <w:r w:rsidRPr="00655721">
        <w:rPr>
          <w:rFonts w:ascii="David" w:hAnsi="David"/>
          <w:b/>
          <w:bCs/>
          <w:u w:val="single"/>
          <w:rtl/>
        </w:rPr>
        <w:t>חשבתי שאוכל לעזור  ולהפוך את האווירה ליותר נעימה</w:t>
      </w:r>
      <w:r>
        <w:rPr>
          <w:rFonts w:ascii="David" w:hAnsi="David"/>
          <w:b/>
          <w:bCs/>
          <w:rtl/>
        </w:rPr>
        <w:t>, ניסיתי לעזור</w:t>
      </w:r>
      <w:r>
        <w:rPr>
          <w:rFonts w:ascii="David" w:hAnsi="David"/>
          <w:rtl/>
        </w:rPr>
        <w:t xml:space="preserve">" </w:t>
      </w:r>
      <w:r w:rsidR="00BB7537">
        <w:rPr>
          <w:rFonts w:ascii="David" w:hAnsi="David" w:hint="cs"/>
          <w:rtl/>
        </w:rPr>
        <w:t xml:space="preserve">(בפרוטוקול, עמ' </w:t>
      </w:r>
      <w:r>
        <w:rPr>
          <w:rFonts w:ascii="David" w:hAnsi="David"/>
          <w:rtl/>
        </w:rPr>
        <w:t>128 שורה 13 ואילך). לשאלה מדוע הסרטונים שצורפו לקובלנה מתייחסים רק למעשי הנאשם, ולא למעשי קובלת 1 שגם נראתה שופכת נוזלים על עץ התות, הוסיפה: "</w:t>
      </w:r>
      <w:r>
        <w:rPr>
          <w:rFonts w:ascii="David" w:hAnsi="David"/>
          <w:b/>
          <w:bCs/>
          <w:rtl/>
        </w:rPr>
        <w:t>כשלימור שופכת מים, אנו רואים את העץ מלבלב, וכשאדון חנא שופך משהו ואז קמל ובמעבדה רואים שמדובר בחומרים רעילים אז הוא שם משהו רעיל. זה פשוט מאד</w:t>
      </w:r>
      <w:r>
        <w:rPr>
          <w:rFonts w:ascii="David" w:hAnsi="David"/>
          <w:rtl/>
        </w:rPr>
        <w:t>" (שם, עמ' 129 שורה 8 ואילך).</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(6)</w:t>
      </w:r>
      <w:r>
        <w:rPr>
          <w:rFonts w:ascii="David" w:hAnsi="David"/>
          <w:rtl/>
        </w:rPr>
        <w:tab/>
      </w:r>
      <w:r>
        <w:rPr>
          <w:rFonts w:ascii="David" w:hAnsi="David"/>
          <w:u w:val="single"/>
          <w:rtl/>
        </w:rPr>
        <w:t>עיקר עדיות המומחים:</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אדריכל הנוף נמרוד שיינר זומן מטעם הקובלים בהקשר למסמך </w:t>
      </w:r>
      <w:r w:rsidR="00BB7537">
        <w:rPr>
          <w:rFonts w:ascii="David" w:hAnsi="David" w:hint="cs"/>
          <w:rtl/>
        </w:rPr>
        <w:t xml:space="preserve">שערך </w:t>
      </w:r>
      <w:r>
        <w:rPr>
          <w:rFonts w:ascii="David" w:hAnsi="David"/>
          <w:rtl/>
        </w:rPr>
        <w:t>– חוות דע</w:t>
      </w:r>
      <w:r w:rsidR="00BB7537">
        <w:rPr>
          <w:rFonts w:ascii="David" w:hAnsi="David"/>
          <w:rtl/>
        </w:rPr>
        <w:t>ת מיום 02.09.2019 –</w:t>
      </w:r>
      <w:r>
        <w:rPr>
          <w:rFonts w:ascii="David" w:hAnsi="David"/>
          <w:rtl/>
        </w:rPr>
        <w:t xml:space="preserve"> אשר התקבל נוכח התייצבותו לעדות בבית המשפט הגם שלא נערך על פי הוראות פקודת הראיות [נוסח חדש], תשל"א-1971 (הבאות לייתר את התייצבות המומחה בבית המשפט, ר' ההחלטה בפרוטוקול, עמ' 84).</w:t>
      </w:r>
    </w:p>
    <w:p w:rsidR="00BB7537" w:rsidRDefault="00DF1905" w:rsidP="002F5943">
      <w:pPr>
        <w:numPr>
          <w:ilvl w:val="0"/>
          <w:numId w:val="7"/>
        </w:numPr>
        <w:tabs>
          <w:tab w:val="num" w:pos="720"/>
        </w:tabs>
        <w:spacing w:after="120" w:line="360" w:lineRule="auto"/>
        <w:ind w:left="720"/>
        <w:jc w:val="both"/>
        <w:rPr>
          <w:rFonts w:ascii="David" w:hAnsi="David"/>
        </w:rPr>
      </w:pPr>
      <w:r w:rsidRPr="00BB7537">
        <w:rPr>
          <w:rFonts w:ascii="David" w:hAnsi="David"/>
          <w:rtl/>
        </w:rPr>
        <w:t xml:space="preserve">המסמך </w:t>
      </w:r>
      <w:r w:rsidR="00BB7537" w:rsidRPr="00BB7537">
        <w:rPr>
          <w:rFonts w:ascii="David" w:hAnsi="David"/>
          <w:rtl/>
        </w:rPr>
        <w:t>–</w:t>
      </w:r>
      <w:r w:rsidR="00BB7537" w:rsidRPr="00BB7537">
        <w:rPr>
          <w:rFonts w:ascii="David" w:hAnsi="David" w:hint="cs"/>
          <w:rtl/>
        </w:rPr>
        <w:t xml:space="preserve"> שסומן </w:t>
      </w:r>
      <w:r w:rsidRPr="00BB7537">
        <w:rPr>
          <w:rFonts w:ascii="David" w:hAnsi="David"/>
          <w:rtl/>
        </w:rPr>
        <w:t xml:space="preserve">ת/12 </w:t>
      </w:r>
      <w:r w:rsidR="00BB7537" w:rsidRPr="00BB7537">
        <w:rPr>
          <w:rFonts w:ascii="David" w:hAnsi="David"/>
          <w:rtl/>
        </w:rPr>
        <w:t>–</w:t>
      </w:r>
      <w:r w:rsidR="00BB7537" w:rsidRPr="00BB7537">
        <w:rPr>
          <w:rFonts w:ascii="David" w:hAnsi="David" w:hint="cs"/>
          <w:rtl/>
        </w:rPr>
        <w:t xml:space="preserve"> </w:t>
      </w:r>
      <w:r w:rsidRPr="00BB7537">
        <w:rPr>
          <w:rFonts w:ascii="David" w:hAnsi="David"/>
          <w:rtl/>
        </w:rPr>
        <w:t>עוסק בעניין עץ התות, אשר מתואר כ"</w:t>
      </w:r>
      <w:r w:rsidRPr="00BB7537">
        <w:rPr>
          <w:rFonts w:ascii="David" w:hAnsi="David"/>
          <w:b/>
          <w:bCs/>
          <w:rtl/>
        </w:rPr>
        <w:t>תות לבן, נאה ומפותח בצורה טובה</w:t>
      </w:r>
      <w:r w:rsidRPr="00BB7537">
        <w:rPr>
          <w:rFonts w:ascii="David" w:hAnsi="David"/>
          <w:rtl/>
        </w:rPr>
        <w:t>", בו קיימים "</w:t>
      </w:r>
      <w:r w:rsidR="00BB7537" w:rsidRPr="00CA6268">
        <w:rPr>
          <w:rFonts w:ascii="David" w:hAnsi="David"/>
          <w:b/>
          <w:bCs/>
          <w:u w:val="single"/>
          <w:rtl/>
        </w:rPr>
        <w:t>סימני עק</w:t>
      </w:r>
      <w:r w:rsidR="00BB7537" w:rsidRPr="00CA6268">
        <w:rPr>
          <w:rFonts w:ascii="David" w:hAnsi="David" w:hint="cs"/>
          <w:b/>
          <w:bCs/>
          <w:u w:val="single"/>
          <w:rtl/>
        </w:rPr>
        <w:t>ה</w:t>
      </w:r>
      <w:r w:rsidRPr="00CA6268">
        <w:rPr>
          <w:rFonts w:ascii="David" w:hAnsi="David"/>
          <w:b/>
          <w:bCs/>
          <w:u w:val="single"/>
          <w:rtl/>
        </w:rPr>
        <w:t xml:space="preserve"> חריפה</w:t>
      </w:r>
      <w:r w:rsidRPr="00BB7537">
        <w:rPr>
          <w:rFonts w:ascii="David" w:hAnsi="David"/>
          <w:b/>
          <w:bCs/>
          <w:rtl/>
        </w:rPr>
        <w:t xml:space="preserve"> שאינם אופייניים למין ולעונת הבדיקה</w:t>
      </w:r>
      <w:r w:rsidRPr="00BB7537">
        <w:rPr>
          <w:rFonts w:ascii="David" w:hAnsi="David"/>
          <w:rtl/>
        </w:rPr>
        <w:t>" (מצורפים שני צילומים). בהמשך המסמך נכתב כי: "</w:t>
      </w:r>
      <w:r w:rsidRPr="00BB7537">
        <w:rPr>
          <w:rFonts w:ascii="David" w:hAnsi="David"/>
          <w:b/>
          <w:bCs/>
          <w:rtl/>
        </w:rPr>
        <w:t>תוצאות מעבדה שהובאו בפניי</w:t>
      </w:r>
      <w:r w:rsidR="002F5943">
        <w:rPr>
          <w:rFonts w:ascii="David" w:hAnsi="David" w:hint="cs"/>
          <w:b/>
          <w:bCs/>
          <w:rtl/>
        </w:rPr>
        <w:t xml:space="preserve">... </w:t>
      </w:r>
      <w:r w:rsidRPr="00BB7537">
        <w:rPr>
          <w:rFonts w:ascii="David" w:hAnsi="David"/>
          <w:b/>
          <w:bCs/>
          <w:rtl/>
        </w:rPr>
        <w:t xml:space="preserve">מצביעות על שימוש בטריכלופיר בריכוז גבוה בדגימת עלים, </w:t>
      </w:r>
      <w:r w:rsidRPr="00BB7537">
        <w:rPr>
          <w:rFonts w:ascii="David" w:hAnsi="David"/>
          <w:b/>
          <w:bCs/>
          <w:u w:val="single"/>
          <w:rtl/>
        </w:rPr>
        <w:t>הטריכלופיר הוא חומר הדברה המשמש להמתת צמחים רחבי עלים</w:t>
      </w:r>
      <w:r w:rsidRPr="00BB7537">
        <w:rPr>
          <w:rFonts w:ascii="David" w:hAnsi="David"/>
          <w:b/>
          <w:bCs/>
          <w:rtl/>
        </w:rPr>
        <w:t xml:space="preserve">. יצוין כי אין בסביבתו המידית של העץ מיני צמחים המצדיקים שימוש גנני מקובל בחומר זה, </w:t>
      </w:r>
      <w:r w:rsidRPr="002F5943">
        <w:rPr>
          <w:rFonts w:ascii="David" w:hAnsi="David"/>
          <w:b/>
          <w:bCs/>
          <w:u w:val="single"/>
          <w:rtl/>
        </w:rPr>
        <w:t>שיח צמוד מסוג בוגונווילאה נאה מפגין תסמינים מתקדמים דומים</w:t>
      </w:r>
      <w:r w:rsidRPr="00BB7537">
        <w:rPr>
          <w:rFonts w:ascii="David" w:hAnsi="David"/>
          <w:b/>
          <w:bCs/>
          <w:rtl/>
        </w:rPr>
        <w:t xml:space="preserve"> – יודגש כי אין הצדקה מקצועית לה</w:t>
      </w:r>
      <w:r w:rsidR="00BB7537">
        <w:rPr>
          <w:rFonts w:ascii="David" w:hAnsi="David" w:hint="cs"/>
          <w:b/>
          <w:bCs/>
          <w:rtl/>
        </w:rPr>
        <w:t>י</w:t>
      </w:r>
      <w:r w:rsidRPr="00BB7537">
        <w:rPr>
          <w:rFonts w:ascii="David" w:hAnsi="David"/>
          <w:b/>
          <w:bCs/>
          <w:rtl/>
        </w:rPr>
        <w:t>מצאות חומר זה, בריכוזים שנמצאו ובצמחים אלו, בנוסף קיימים סימנים לשינוי גוון יוצא דופן על גבי העץ בחלקו העליון ו</w:t>
      </w:r>
      <w:r w:rsidR="002F5943">
        <w:rPr>
          <w:rFonts w:ascii="David" w:hAnsi="David"/>
          <w:b/>
          <w:bCs/>
          <w:u w:val="single"/>
          <w:rtl/>
        </w:rPr>
        <w:t>נראה שבוצעה הגמעה בחומר ז</w:t>
      </w:r>
      <w:r w:rsidR="002F5943">
        <w:rPr>
          <w:rFonts w:ascii="David" w:hAnsi="David" w:hint="cs"/>
          <w:b/>
          <w:bCs/>
          <w:u w:val="single"/>
          <w:rtl/>
        </w:rPr>
        <w:t>ר</w:t>
      </w:r>
      <w:r w:rsidRPr="002F5943">
        <w:rPr>
          <w:rFonts w:ascii="David" w:hAnsi="David"/>
          <w:b/>
          <w:bCs/>
          <w:u w:val="single"/>
          <w:rtl/>
        </w:rPr>
        <w:t xml:space="preserve"> ישירות על גבי 'כיס'</w:t>
      </w:r>
      <w:r w:rsidRPr="00BB7537">
        <w:rPr>
          <w:rFonts w:ascii="David" w:hAnsi="David"/>
          <w:b/>
          <w:bCs/>
          <w:rtl/>
        </w:rPr>
        <w:t xml:space="preserve"> בפיצול הראשי של העץ...</w:t>
      </w:r>
      <w:r w:rsidR="00BB7537">
        <w:rPr>
          <w:rFonts w:ascii="David" w:hAnsi="David"/>
          <w:rtl/>
        </w:rPr>
        <w:t>"</w:t>
      </w:r>
    </w:p>
    <w:p w:rsidR="00DF1905" w:rsidRPr="00BB7537" w:rsidRDefault="00DF1905" w:rsidP="00C53391">
      <w:pPr>
        <w:numPr>
          <w:ilvl w:val="0"/>
          <w:numId w:val="7"/>
        </w:numPr>
        <w:tabs>
          <w:tab w:val="num" w:pos="720"/>
        </w:tabs>
        <w:spacing w:after="120" w:line="360" w:lineRule="auto"/>
        <w:ind w:left="720"/>
        <w:jc w:val="both"/>
        <w:rPr>
          <w:rFonts w:ascii="David" w:hAnsi="David"/>
        </w:rPr>
      </w:pPr>
      <w:r w:rsidRPr="00BB7537">
        <w:rPr>
          <w:rFonts w:ascii="David" w:hAnsi="David"/>
          <w:rtl/>
        </w:rPr>
        <w:t>עוד ציין מר שיינר, במסמך ת/12, כי ל</w:t>
      </w:r>
      <w:r w:rsidR="002F5943">
        <w:rPr>
          <w:rFonts w:ascii="David" w:hAnsi="David" w:hint="cs"/>
          <w:rtl/>
        </w:rPr>
        <w:t xml:space="preserve">מיטב </w:t>
      </w:r>
      <w:r w:rsidRPr="00BB7537">
        <w:rPr>
          <w:rFonts w:ascii="David" w:hAnsi="David"/>
          <w:rtl/>
        </w:rPr>
        <w:t xml:space="preserve">הבנתו המקצועית </w:t>
      </w:r>
      <w:r w:rsidR="002F5943">
        <w:rPr>
          <w:rFonts w:ascii="David" w:hAnsi="David" w:hint="cs"/>
          <w:rtl/>
        </w:rPr>
        <w:t xml:space="preserve">הכרחי להניח כי </w:t>
      </w:r>
      <w:r w:rsidRPr="00BB7537">
        <w:rPr>
          <w:rFonts w:ascii="David" w:hAnsi="David"/>
          <w:rtl/>
        </w:rPr>
        <w:t xml:space="preserve">מקור החומר שנמצא בעץ התות הוא בפעולה שבוצעה </w:t>
      </w:r>
      <w:r w:rsidR="00C53391">
        <w:rPr>
          <w:rFonts w:ascii="David" w:hAnsi="David" w:hint="cs"/>
          <w:rtl/>
        </w:rPr>
        <w:t>"</w:t>
      </w:r>
      <w:r w:rsidRPr="00C53391">
        <w:rPr>
          <w:rFonts w:ascii="David" w:hAnsi="David"/>
          <w:b/>
          <w:bCs/>
          <w:rtl/>
        </w:rPr>
        <w:t>מתוך רשלנות או פשיעה</w:t>
      </w:r>
      <w:r w:rsidR="00C53391">
        <w:rPr>
          <w:rFonts w:ascii="David" w:hAnsi="David" w:hint="cs"/>
          <w:rtl/>
        </w:rPr>
        <w:t>"</w:t>
      </w:r>
      <w:r w:rsidRPr="00BB7537">
        <w:rPr>
          <w:rFonts w:ascii="David" w:hAnsi="David"/>
          <w:rtl/>
        </w:rPr>
        <w:t>. מר שיינר הוסיף והעריך כי צפוי</w:t>
      </w:r>
      <w:r w:rsidR="00351A61">
        <w:rPr>
          <w:rFonts w:ascii="David" w:hAnsi="David"/>
          <w:rtl/>
        </w:rPr>
        <w:t>ה תמותה של העץ בתוך מספר שבועות</w:t>
      </w:r>
      <w:r w:rsidR="00351A61">
        <w:rPr>
          <w:rFonts w:ascii="David" w:hAnsi="David" w:hint="cs"/>
          <w:rtl/>
        </w:rPr>
        <w:t>;</w:t>
      </w:r>
      <w:r w:rsidRPr="00BB7537">
        <w:rPr>
          <w:rFonts w:ascii="David" w:hAnsi="David"/>
          <w:rtl/>
        </w:rPr>
        <w:t xml:space="preserve"> תוך שהמליץ על פעולות הצלה </w:t>
      </w:r>
      <w:r w:rsidR="00C53391">
        <w:rPr>
          <w:rFonts w:ascii="David" w:hAnsi="David" w:hint="cs"/>
          <w:rtl/>
        </w:rPr>
        <w:t>א</w:t>
      </w:r>
      <w:r w:rsidRPr="00BB7537">
        <w:rPr>
          <w:rFonts w:ascii="David" w:hAnsi="David"/>
          <w:rtl/>
        </w:rPr>
        <w:t>ש</w:t>
      </w:r>
      <w:r w:rsidR="00C53391">
        <w:rPr>
          <w:rFonts w:ascii="David" w:hAnsi="David" w:hint="cs"/>
          <w:rtl/>
        </w:rPr>
        <w:t xml:space="preserve">ר </w:t>
      </w:r>
      <w:r w:rsidRPr="00BB7537">
        <w:rPr>
          <w:rFonts w:ascii="David" w:hAnsi="David"/>
          <w:rtl/>
        </w:rPr>
        <w:t>יכללו שטיפה יסודית של נוף העץ וכן אדמת השתילה באמצעות כמויות רבות מאוד של מי השקיה נקיים.</w:t>
      </w:r>
    </w:p>
    <w:p w:rsidR="00DF1905" w:rsidRDefault="00DF1905" w:rsidP="002F5943">
      <w:pPr>
        <w:numPr>
          <w:ilvl w:val="0"/>
          <w:numId w:val="7"/>
        </w:numPr>
        <w:tabs>
          <w:tab w:val="num" w:pos="720"/>
        </w:tabs>
        <w:spacing w:after="120" w:line="360" w:lineRule="auto"/>
        <w:ind w:left="720"/>
        <w:jc w:val="both"/>
        <w:rPr>
          <w:rFonts w:ascii="David" w:hAnsi="David"/>
        </w:rPr>
      </w:pPr>
      <w:r>
        <w:rPr>
          <w:rFonts w:ascii="David" w:hAnsi="David"/>
          <w:rtl/>
        </w:rPr>
        <w:t>בחקירה הנגדית ציין מר שיינר כי אינ</w:t>
      </w:r>
      <w:r w:rsidR="002F5943">
        <w:rPr>
          <w:rFonts w:ascii="David" w:hAnsi="David" w:hint="cs"/>
          <w:rtl/>
        </w:rPr>
        <w:t>נ</w:t>
      </w:r>
      <w:r>
        <w:rPr>
          <w:rFonts w:ascii="David" w:hAnsi="David"/>
          <w:rtl/>
        </w:rPr>
        <w:t xml:space="preserve">ו מומחה לכימיה או לחומרי הדברה, אלא </w:t>
      </w:r>
      <w:r w:rsidR="00C53391">
        <w:rPr>
          <w:rFonts w:ascii="David" w:hAnsi="David" w:hint="cs"/>
          <w:rtl/>
        </w:rPr>
        <w:t xml:space="preserve">מומחה </w:t>
      </w:r>
      <w:r>
        <w:rPr>
          <w:rFonts w:ascii="David" w:hAnsi="David"/>
          <w:rtl/>
        </w:rPr>
        <w:t>בתחום העצים הבוגרים, הגם שהוא "</w:t>
      </w:r>
      <w:r>
        <w:rPr>
          <w:rFonts w:ascii="David" w:hAnsi="David"/>
          <w:b/>
          <w:bCs/>
          <w:rtl/>
        </w:rPr>
        <w:t>מכיר את ההשפעות של החומרים האלה...</w:t>
      </w:r>
      <w:r>
        <w:rPr>
          <w:rFonts w:ascii="David" w:hAnsi="David"/>
          <w:rtl/>
        </w:rPr>
        <w:t>" (בפרוטוקול, עמ' 85 שורה 15). העד אישר כי חומר הריסוס "</w:t>
      </w:r>
      <w:r>
        <w:rPr>
          <w:rFonts w:ascii="David" w:hAnsi="David"/>
          <w:b/>
          <w:bCs/>
          <w:rtl/>
        </w:rPr>
        <w:t>גרלון</w:t>
      </w:r>
      <w:r>
        <w:rPr>
          <w:rFonts w:ascii="David" w:hAnsi="David"/>
          <w:rtl/>
        </w:rPr>
        <w:t xml:space="preserve">" מכיל טריכלופיר, </w:t>
      </w:r>
      <w:r w:rsidR="002F5943">
        <w:rPr>
          <w:rFonts w:ascii="David" w:hAnsi="David" w:hint="cs"/>
          <w:rtl/>
        </w:rPr>
        <w:t xml:space="preserve">והבהיר כי גרלון </w:t>
      </w:r>
      <w:r>
        <w:rPr>
          <w:rFonts w:ascii="David" w:hAnsi="David"/>
          <w:rtl/>
        </w:rPr>
        <w:t>הוא חומר שיש למהול אותו במים ולרססו (שם, עמ' 86 שורה 5)</w:t>
      </w:r>
      <w:r w:rsidR="002F5943">
        <w:rPr>
          <w:rFonts w:ascii="David" w:hAnsi="David" w:hint="cs"/>
          <w:rtl/>
        </w:rPr>
        <w:t xml:space="preserve">. מר שיינר </w:t>
      </w:r>
      <w:r>
        <w:rPr>
          <w:rFonts w:ascii="David" w:hAnsi="David"/>
          <w:rtl/>
        </w:rPr>
        <w:t xml:space="preserve">תיאר את האופן שבו </w:t>
      </w:r>
      <w:r w:rsidR="002F5943">
        <w:rPr>
          <w:rFonts w:ascii="David" w:hAnsi="David" w:hint="cs"/>
          <w:rtl/>
        </w:rPr>
        <w:t xml:space="preserve">גרלון </w:t>
      </w:r>
      <w:r>
        <w:rPr>
          <w:rFonts w:ascii="David" w:hAnsi="David"/>
          <w:rtl/>
        </w:rPr>
        <w:t>פועל על עץ</w:t>
      </w:r>
      <w:r w:rsidR="002F5943">
        <w:rPr>
          <w:rFonts w:ascii="David" w:hAnsi="David" w:hint="cs"/>
          <w:rtl/>
        </w:rPr>
        <w:t xml:space="preserve"> ובהקשר לעץ התות הספציפי דנא אמר</w:t>
      </w:r>
      <w:r>
        <w:rPr>
          <w:rFonts w:ascii="David" w:hAnsi="David"/>
          <w:rtl/>
        </w:rPr>
        <w:t>: "</w:t>
      </w:r>
      <w:r>
        <w:rPr>
          <w:rFonts w:ascii="David" w:hAnsi="David"/>
          <w:b/>
          <w:bCs/>
          <w:rtl/>
        </w:rPr>
        <w:t xml:space="preserve">בעץ הספציפי הזה איתרנו כיס כשהגזע מתפצל לענפים, שסביבו הופיעו סימני שינוי גוון. בתחום העצים הבוגרים עוסקים הרבה מאוד בשינוי גוון... </w:t>
      </w:r>
      <w:r w:rsidRPr="00C53391">
        <w:rPr>
          <w:rFonts w:ascii="David" w:hAnsi="David"/>
          <w:b/>
          <w:bCs/>
          <w:u w:val="single"/>
          <w:rtl/>
        </w:rPr>
        <w:t>העץ הוגמע, דהיינו שפיכה ישירה של הנוזל אל חלק בעץ שמסוגל לקלוט</w:t>
      </w:r>
      <w:r>
        <w:rPr>
          <w:rFonts w:ascii="David" w:hAnsi="David"/>
          <w:b/>
          <w:bCs/>
          <w:rtl/>
        </w:rPr>
        <w:t>, למניעה שפיכה מיותרת של חומר אל הקרקע... ההתרשמות שלי היתה ששינוי הגוון היא כי שפכו חומר זר</w:t>
      </w:r>
      <w:r>
        <w:rPr>
          <w:rFonts w:ascii="David" w:hAnsi="David"/>
          <w:rtl/>
        </w:rPr>
        <w:t>" (שם, שורה 30 ואילך).</w:t>
      </w:r>
    </w:p>
    <w:p w:rsidR="00DF1905" w:rsidRDefault="00DF1905" w:rsidP="002F5943">
      <w:pPr>
        <w:numPr>
          <w:ilvl w:val="0"/>
          <w:numId w:val="7"/>
        </w:numPr>
        <w:tabs>
          <w:tab w:val="num" w:pos="720"/>
        </w:tabs>
        <w:spacing w:after="120" w:line="360" w:lineRule="auto"/>
        <w:ind w:left="720"/>
        <w:jc w:val="both"/>
        <w:rPr>
          <w:rFonts w:ascii="David" w:hAnsi="David"/>
        </w:rPr>
      </w:pPr>
      <w:r>
        <w:rPr>
          <w:rFonts w:ascii="David" w:hAnsi="David"/>
          <w:rtl/>
        </w:rPr>
        <w:t>הסניגור הציג למר שיינר תמונה של רכב עם מרססים, שצולמה ברחוב (לפי הטענה ביום 16.07.2019), והלה אישר כי נראים בתמונה "</w:t>
      </w:r>
      <w:r>
        <w:rPr>
          <w:rFonts w:ascii="David" w:hAnsi="David"/>
          <w:b/>
          <w:bCs/>
          <w:rtl/>
        </w:rPr>
        <w:t>זוג מיכלי ריסוס</w:t>
      </w:r>
      <w:r>
        <w:rPr>
          <w:rFonts w:ascii="David" w:hAnsi="David"/>
          <w:rtl/>
        </w:rPr>
        <w:t xml:space="preserve">" (בפרוטוקול, עמ' 87 שורה 33). עוד שאל הסניגור את </w:t>
      </w:r>
      <w:r w:rsidR="002F5943">
        <w:rPr>
          <w:rFonts w:ascii="David" w:hAnsi="David" w:hint="cs"/>
          <w:rtl/>
        </w:rPr>
        <w:t xml:space="preserve">מר שיינר </w:t>
      </w:r>
      <w:r>
        <w:rPr>
          <w:rFonts w:ascii="David" w:hAnsi="David"/>
          <w:rtl/>
        </w:rPr>
        <w:t>האם, כאשר רשות "</w:t>
      </w:r>
      <w:r>
        <w:rPr>
          <w:rFonts w:ascii="David" w:hAnsi="David"/>
          <w:b/>
          <w:bCs/>
          <w:rtl/>
        </w:rPr>
        <w:t>רוצה להשמיד גינה, לנקות אותה</w:t>
      </w:r>
      <w:r w:rsidR="00C53391">
        <w:rPr>
          <w:rFonts w:ascii="David" w:hAnsi="David"/>
          <w:rtl/>
        </w:rPr>
        <w:t xml:space="preserve">" </w:t>
      </w:r>
      <w:r w:rsidR="00C53391">
        <w:rPr>
          <w:rFonts w:ascii="David" w:hAnsi="David"/>
          <w:rtl/>
        </w:rPr>
        <w:lastRenderedPageBreak/>
        <w:t>היא תשתמש בגרלון</w:t>
      </w:r>
      <w:r w:rsidR="00C53391">
        <w:rPr>
          <w:rFonts w:ascii="David" w:hAnsi="David" w:hint="cs"/>
          <w:rtl/>
        </w:rPr>
        <w:t xml:space="preserve">. </w:t>
      </w:r>
      <w:r>
        <w:rPr>
          <w:rFonts w:ascii="David" w:hAnsi="David"/>
          <w:rtl/>
        </w:rPr>
        <w:t xml:space="preserve">העד השיב כי גוף אחזקה מקצועי </w:t>
      </w:r>
      <w:r w:rsidR="00C53391">
        <w:rPr>
          <w:rFonts w:ascii="David" w:hAnsi="David" w:hint="cs"/>
          <w:rtl/>
        </w:rPr>
        <w:t xml:space="preserve">אמנם </w:t>
      </w:r>
      <w:r>
        <w:rPr>
          <w:rFonts w:ascii="David" w:hAnsi="David"/>
          <w:rtl/>
        </w:rPr>
        <w:t>"</w:t>
      </w:r>
      <w:r w:rsidRPr="00C53391">
        <w:rPr>
          <w:rFonts w:ascii="David" w:hAnsi="David"/>
          <w:b/>
          <w:bCs/>
          <w:u w:val="single"/>
          <w:rtl/>
        </w:rPr>
        <w:t>עשוי להשתמש בגרלון</w:t>
      </w:r>
      <w:r>
        <w:rPr>
          <w:rFonts w:ascii="David" w:hAnsi="David"/>
          <w:b/>
          <w:bCs/>
          <w:rtl/>
        </w:rPr>
        <w:t xml:space="preserve"> לאחר פעולה מכנית כמו גיזום או כריתה</w:t>
      </w:r>
      <w:r>
        <w:rPr>
          <w:rFonts w:ascii="David" w:hAnsi="David"/>
          <w:rtl/>
        </w:rPr>
        <w:t>" (שם, עמ' 88 שורה 12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עוד העיד מטעם הקובלים מר מיכאל לבשוב, כימאי שעבד בזמנו ב"יתרולאב בע"מ", מעבדה לבדיקת שאריות חומרי הדברה (לתעודת ההסמכה של המעבדה ר' ת/18). באמצעות מר לבשוב הוגשו חמש תעודות בדיקה, שעניינן "</w:t>
      </w:r>
      <w:r w:rsidRPr="004116B7">
        <w:rPr>
          <w:rFonts w:ascii="David" w:hAnsi="David"/>
          <w:b/>
          <w:bCs/>
          <w:u w:val="single"/>
          <w:rtl/>
        </w:rPr>
        <w:t>סריקה כללית של שאריות חומרי הדברה</w:t>
      </w:r>
      <w:r>
        <w:rPr>
          <w:rFonts w:ascii="David" w:hAnsi="David"/>
          <w:rtl/>
        </w:rPr>
        <w:t>", עליהן הוא חתום (סומנו ת/13 עד ת/17). לכל אחת מהתעודות צורף צילום של הדגימה</w:t>
      </w:r>
      <w:r w:rsidR="00BC3058">
        <w:rPr>
          <w:rFonts w:ascii="David" w:hAnsi="David" w:hint="cs"/>
          <w:rtl/>
        </w:rPr>
        <w:t xml:space="preserve"> שנלקחה</w:t>
      </w:r>
      <w:r>
        <w:rPr>
          <w:rFonts w:ascii="David" w:hAnsi="David"/>
          <w:rtl/>
        </w:rPr>
        <w:t xml:space="preserve">, בתוך שקית שקופה, בארבעה מהמקרים גם בצירוף </w:t>
      </w:r>
      <w:r w:rsidR="00BC3058">
        <w:rPr>
          <w:rFonts w:ascii="David" w:hAnsi="David" w:hint="cs"/>
          <w:rtl/>
        </w:rPr>
        <w:t xml:space="preserve">צילום </w:t>
      </w:r>
      <w:r w:rsidR="00C53391">
        <w:rPr>
          <w:rFonts w:ascii="David" w:hAnsi="David" w:hint="cs"/>
          <w:rtl/>
        </w:rPr>
        <w:t>ה</w:t>
      </w:r>
      <w:r w:rsidR="00BC3058">
        <w:rPr>
          <w:rFonts w:ascii="David" w:hAnsi="David"/>
          <w:rtl/>
        </w:rPr>
        <w:t xml:space="preserve">קבלה </w:t>
      </w:r>
      <w:r w:rsidR="00BC3058">
        <w:rPr>
          <w:rFonts w:ascii="David" w:hAnsi="David" w:hint="cs"/>
          <w:rtl/>
        </w:rPr>
        <w:t xml:space="preserve">אותה </w:t>
      </w:r>
      <w:r>
        <w:rPr>
          <w:rFonts w:ascii="David" w:hAnsi="David"/>
          <w:rtl/>
        </w:rPr>
        <w:t>הוציאה המעבדה.</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מדובר בתעודות הבדיקה הבאות, שעיקריהן כלהלן:</w:t>
      </w:r>
    </w:p>
    <w:p w:rsidR="00BC3058" w:rsidRDefault="00DF1905" w:rsidP="00351A61">
      <w:pPr>
        <w:numPr>
          <w:ilvl w:val="0"/>
          <w:numId w:val="9"/>
        </w:numPr>
        <w:spacing w:after="120" w:line="360" w:lineRule="auto"/>
        <w:ind w:left="1080"/>
        <w:jc w:val="both"/>
        <w:rPr>
          <w:rFonts w:ascii="David" w:hAnsi="David"/>
        </w:rPr>
      </w:pPr>
      <w:r>
        <w:rPr>
          <w:rFonts w:ascii="David" w:hAnsi="David"/>
          <w:b/>
          <w:bCs/>
          <w:rtl/>
        </w:rPr>
        <w:t>תעודת בדיקה שסומנה ת/13 –</w:t>
      </w:r>
      <w:r>
        <w:rPr>
          <w:rFonts w:ascii="David" w:hAnsi="David"/>
          <w:rtl/>
        </w:rPr>
        <w:t xml:space="preserve"> הלקוח "</w:t>
      </w:r>
      <w:r>
        <w:rPr>
          <w:rFonts w:ascii="David" w:hAnsi="David"/>
          <w:b/>
          <w:bCs/>
          <w:rtl/>
        </w:rPr>
        <w:t>תמר</w:t>
      </w:r>
      <w:r>
        <w:rPr>
          <w:rFonts w:ascii="David" w:hAnsi="David"/>
          <w:rtl/>
        </w:rPr>
        <w:t>". תאריך כניסה לבדיקה 01.08.2019. המוצר הנבדק הוא "</w:t>
      </w:r>
      <w:r>
        <w:rPr>
          <w:rFonts w:ascii="David" w:hAnsi="David"/>
          <w:b/>
          <w:bCs/>
          <w:rtl/>
        </w:rPr>
        <w:t>עלים</w:t>
      </w:r>
      <w:r>
        <w:rPr>
          <w:rFonts w:ascii="David" w:hAnsi="David"/>
          <w:rtl/>
        </w:rPr>
        <w:t xml:space="preserve">" והתוצאות מלמדות על הימצאות טריכלופיר בדגימה. בצילום המצורף אין כל אינדיקציה </w:t>
      </w:r>
      <w:r w:rsidR="00BC3058">
        <w:rPr>
          <w:rFonts w:ascii="David" w:hAnsi="David" w:hint="cs"/>
          <w:rtl/>
        </w:rPr>
        <w:t>מהיכן ומתי נ</w:t>
      </w:r>
      <w:r>
        <w:rPr>
          <w:rFonts w:ascii="David" w:hAnsi="David"/>
          <w:rtl/>
        </w:rPr>
        <w:t>לקחה הדגימה</w:t>
      </w:r>
      <w:r w:rsidR="00BC3058">
        <w:rPr>
          <w:rFonts w:ascii="David" w:hAnsi="David" w:hint="cs"/>
          <w:rtl/>
        </w:rPr>
        <w:t>. הדגימה נמצאת בשקית שקופה ש</w:t>
      </w:r>
      <w:r w:rsidR="00351A61">
        <w:rPr>
          <w:rFonts w:ascii="David" w:hAnsi="David" w:hint="cs"/>
          <w:rtl/>
        </w:rPr>
        <w:t xml:space="preserve">אין </w:t>
      </w:r>
      <w:r w:rsidR="00BC3058">
        <w:rPr>
          <w:rFonts w:ascii="David" w:hAnsi="David" w:hint="cs"/>
          <w:rtl/>
        </w:rPr>
        <w:t>עליה כל כיתוב, למעט מספר הבדיקה.</w:t>
      </w:r>
    </w:p>
    <w:p w:rsidR="00DF1905" w:rsidRPr="00B230BB" w:rsidRDefault="00DF1905" w:rsidP="00BC0F96">
      <w:pPr>
        <w:numPr>
          <w:ilvl w:val="0"/>
          <w:numId w:val="9"/>
        </w:numPr>
        <w:spacing w:after="120" w:line="360" w:lineRule="auto"/>
        <w:ind w:left="1080"/>
        <w:jc w:val="both"/>
        <w:rPr>
          <w:rFonts w:ascii="David" w:hAnsi="David"/>
          <w:rtl/>
        </w:rPr>
      </w:pPr>
      <w:r w:rsidRPr="00B230BB">
        <w:rPr>
          <w:rFonts w:ascii="David" w:hAnsi="David"/>
          <w:b/>
          <w:bCs/>
          <w:rtl/>
        </w:rPr>
        <w:t>תעודת בדיקה שסומנה ת/14 –</w:t>
      </w:r>
      <w:r w:rsidRPr="00B230BB">
        <w:rPr>
          <w:rFonts w:ascii="David" w:hAnsi="David"/>
          <w:rtl/>
        </w:rPr>
        <w:t xml:space="preserve"> הלקוח "</w:t>
      </w:r>
      <w:r w:rsidRPr="00B230BB">
        <w:rPr>
          <w:rFonts w:ascii="David" w:hAnsi="David"/>
          <w:b/>
          <w:bCs/>
          <w:rtl/>
        </w:rPr>
        <w:t>לימור תירוש</w:t>
      </w:r>
      <w:r w:rsidRPr="00B230BB">
        <w:rPr>
          <w:rFonts w:ascii="David" w:hAnsi="David"/>
          <w:rtl/>
        </w:rPr>
        <w:t>". תאריך כניסה לבדיקה 23.09.2019. המוצר הנבדק הוא "</w:t>
      </w:r>
      <w:r w:rsidR="00B230BB" w:rsidRPr="00B230BB">
        <w:rPr>
          <w:rFonts w:ascii="David" w:hAnsi="David"/>
          <w:b/>
          <w:bCs/>
          <w:rtl/>
        </w:rPr>
        <w:t>דוגמה: עלים 8/9</w:t>
      </w:r>
      <w:r w:rsidR="00B230BB" w:rsidRPr="00B230BB">
        <w:rPr>
          <w:rFonts w:ascii="David" w:hAnsi="David" w:hint="cs"/>
          <w:b/>
          <w:bCs/>
          <w:rtl/>
        </w:rPr>
        <w:t xml:space="preserve"> מהמעבר בין החניה הציבורית בצדף (1-3) לרחוב התעודה האדומה</w:t>
      </w:r>
      <w:r w:rsidRPr="00B230BB">
        <w:rPr>
          <w:rFonts w:ascii="David" w:hAnsi="David"/>
          <w:rtl/>
        </w:rPr>
        <w:t xml:space="preserve">", אך בהמשך </w:t>
      </w:r>
      <w:r w:rsidR="00B230BB" w:rsidRPr="00B230BB">
        <w:rPr>
          <w:rFonts w:ascii="David" w:hAnsi="David" w:hint="cs"/>
          <w:rtl/>
        </w:rPr>
        <w:t xml:space="preserve">מצוין כי </w:t>
      </w:r>
      <w:r w:rsidRPr="00B230BB">
        <w:rPr>
          <w:rFonts w:ascii="David" w:hAnsi="David"/>
          <w:rtl/>
        </w:rPr>
        <w:t>"</w:t>
      </w:r>
      <w:r w:rsidRPr="00B230BB">
        <w:rPr>
          <w:rFonts w:ascii="David" w:hAnsi="David"/>
          <w:b/>
          <w:bCs/>
          <w:rtl/>
        </w:rPr>
        <w:t>תאריך הדגימה 22/09/2019</w:t>
      </w:r>
      <w:r w:rsidRPr="00B230BB">
        <w:rPr>
          <w:rFonts w:ascii="David" w:hAnsi="David"/>
          <w:rtl/>
        </w:rPr>
        <w:t xml:space="preserve">". התוצאות מלמדות על הימצאות שלושה חומרים, שניים מהם חומרי הדברה. </w:t>
      </w:r>
      <w:r w:rsidR="00B230BB" w:rsidRPr="00B230BB">
        <w:rPr>
          <w:rFonts w:ascii="David" w:hAnsi="David" w:hint="cs"/>
          <w:rtl/>
        </w:rPr>
        <w:t xml:space="preserve">הדגימה נמצאת בשקית שקופה שעליה אין כל כיתוב, למעט מספר הבדיקה. </w:t>
      </w:r>
      <w:r w:rsidR="00BC0F96">
        <w:rPr>
          <w:rFonts w:ascii="David" w:hAnsi="David" w:hint="cs"/>
          <w:rtl/>
        </w:rPr>
        <w:t xml:space="preserve">בצילום מופיעה גם קבלה, </w:t>
      </w:r>
      <w:r w:rsidRPr="00B230BB">
        <w:rPr>
          <w:rFonts w:ascii="David" w:hAnsi="David"/>
          <w:rtl/>
        </w:rPr>
        <w:t>שממנה עולה-לכאורה כי מדובר בשתי דגימות ממועדים שונים.</w:t>
      </w:r>
    </w:p>
    <w:p w:rsidR="00424902" w:rsidRDefault="00DF1905" w:rsidP="00424902">
      <w:pPr>
        <w:numPr>
          <w:ilvl w:val="0"/>
          <w:numId w:val="9"/>
        </w:numPr>
        <w:spacing w:after="120" w:line="360" w:lineRule="auto"/>
        <w:ind w:left="1080"/>
        <w:jc w:val="both"/>
        <w:rPr>
          <w:rFonts w:ascii="David" w:hAnsi="David"/>
        </w:rPr>
      </w:pPr>
      <w:r w:rsidRPr="00424902">
        <w:rPr>
          <w:rFonts w:ascii="David" w:hAnsi="David"/>
          <w:b/>
          <w:bCs/>
          <w:rtl/>
        </w:rPr>
        <w:t>תעודת בדיקה שסומנה ת/15 –</w:t>
      </w:r>
      <w:r w:rsidRPr="00424902">
        <w:rPr>
          <w:rFonts w:ascii="David" w:hAnsi="David"/>
          <w:rtl/>
        </w:rPr>
        <w:t xml:space="preserve"> הלקוח "</w:t>
      </w:r>
      <w:r w:rsidRPr="00424902">
        <w:rPr>
          <w:rFonts w:ascii="David" w:hAnsi="David"/>
          <w:b/>
          <w:bCs/>
          <w:rtl/>
        </w:rPr>
        <w:t>לימור תירוש</w:t>
      </w:r>
      <w:r w:rsidRPr="00424902">
        <w:rPr>
          <w:rFonts w:ascii="David" w:hAnsi="David"/>
          <w:rtl/>
        </w:rPr>
        <w:t>". תאריך כניסה לבדיקה 25.08.2019. המוצר הנבדק הוא "</w:t>
      </w:r>
      <w:r w:rsidRPr="00424902">
        <w:rPr>
          <w:rFonts w:ascii="David" w:hAnsi="David"/>
          <w:b/>
          <w:bCs/>
          <w:rtl/>
        </w:rPr>
        <w:t>דוגמה: (2) עלים שיטה/אזדרכת, תאריך הדיגום לקוח 20.08.19</w:t>
      </w:r>
      <w:r w:rsidRPr="00424902">
        <w:rPr>
          <w:rFonts w:ascii="David" w:hAnsi="David"/>
          <w:rtl/>
        </w:rPr>
        <w:t xml:space="preserve">". התוצאות מלמדות על הימצאות חומר, שלגביו צוין כי אין תקן בהקשר לאזדרכת. </w:t>
      </w:r>
      <w:r w:rsidR="00BC0F96" w:rsidRPr="00424902">
        <w:rPr>
          <w:rFonts w:ascii="David" w:hAnsi="David" w:hint="cs"/>
          <w:rtl/>
        </w:rPr>
        <w:t xml:space="preserve">הדגימה נמצאת בשקית שקופה שעליה מצוין מספר הבדיקה וכן </w:t>
      </w:r>
      <w:r w:rsidR="00351A61">
        <w:rPr>
          <w:rFonts w:ascii="David" w:hAnsi="David" w:hint="cs"/>
          <w:rtl/>
        </w:rPr>
        <w:t xml:space="preserve">הרישום </w:t>
      </w:r>
      <w:r w:rsidR="00BC0F96" w:rsidRPr="00424902">
        <w:rPr>
          <w:rFonts w:ascii="David" w:hAnsi="David" w:hint="cs"/>
          <w:rtl/>
        </w:rPr>
        <w:t>"</w:t>
      </w:r>
      <w:r w:rsidR="00BC0F96" w:rsidRPr="00424902">
        <w:rPr>
          <w:rFonts w:ascii="David" w:hAnsi="David" w:hint="cs"/>
          <w:b/>
          <w:bCs/>
          <w:rtl/>
        </w:rPr>
        <w:t>20/8</w:t>
      </w:r>
      <w:r w:rsidR="00BC0F96" w:rsidRPr="00424902">
        <w:rPr>
          <w:rFonts w:ascii="David" w:hAnsi="David" w:hint="cs"/>
          <w:rtl/>
        </w:rPr>
        <w:t>".</w:t>
      </w:r>
      <w:r w:rsidR="00424902" w:rsidRPr="00424902">
        <w:rPr>
          <w:rFonts w:ascii="David" w:hAnsi="David" w:hint="cs"/>
          <w:rtl/>
        </w:rPr>
        <w:t xml:space="preserve"> </w:t>
      </w:r>
      <w:r w:rsidR="00BC0F96" w:rsidRPr="00424902">
        <w:rPr>
          <w:rFonts w:ascii="David" w:hAnsi="David" w:hint="cs"/>
          <w:rtl/>
        </w:rPr>
        <w:t xml:space="preserve">בצילום מופיעה גם קבלה, </w:t>
      </w:r>
      <w:r w:rsidR="00424902">
        <w:rPr>
          <w:rFonts w:ascii="David" w:hAnsi="David" w:hint="cs"/>
          <w:rtl/>
        </w:rPr>
        <w:t>הכוללת מלל רב שאינו קריא.</w:t>
      </w:r>
    </w:p>
    <w:p w:rsidR="00B749F5" w:rsidRDefault="00DF1905" w:rsidP="00B749F5">
      <w:pPr>
        <w:numPr>
          <w:ilvl w:val="0"/>
          <w:numId w:val="9"/>
        </w:numPr>
        <w:spacing w:after="120" w:line="360" w:lineRule="auto"/>
        <w:ind w:left="1080"/>
        <w:jc w:val="both"/>
        <w:rPr>
          <w:rFonts w:ascii="David" w:hAnsi="David"/>
        </w:rPr>
      </w:pPr>
      <w:r>
        <w:rPr>
          <w:rFonts w:ascii="David" w:hAnsi="David"/>
          <w:b/>
          <w:bCs/>
          <w:rtl/>
        </w:rPr>
        <w:t>תעודת בדיקה שסומנה ת/16 –</w:t>
      </w:r>
      <w:r>
        <w:rPr>
          <w:rFonts w:ascii="David" w:hAnsi="David"/>
          <w:rtl/>
        </w:rPr>
        <w:t xml:space="preserve"> הלקוח "</w:t>
      </w:r>
      <w:r>
        <w:rPr>
          <w:rFonts w:ascii="David" w:hAnsi="David"/>
          <w:b/>
          <w:bCs/>
          <w:rtl/>
        </w:rPr>
        <w:t>לימור תירוש</w:t>
      </w:r>
      <w:r>
        <w:rPr>
          <w:rFonts w:ascii="David" w:hAnsi="David"/>
          <w:rtl/>
        </w:rPr>
        <w:t xml:space="preserve">". תאריך </w:t>
      </w:r>
      <w:r w:rsidR="00424902">
        <w:rPr>
          <w:rFonts w:ascii="David" w:hAnsi="David" w:hint="cs"/>
          <w:rtl/>
        </w:rPr>
        <w:t>ה</w:t>
      </w:r>
      <w:r>
        <w:rPr>
          <w:rFonts w:ascii="David" w:hAnsi="David"/>
          <w:rtl/>
        </w:rPr>
        <w:t xml:space="preserve">בדיקה 25.08.2019. </w:t>
      </w:r>
      <w:r w:rsidR="00B749F5">
        <w:rPr>
          <w:rFonts w:ascii="David" w:hAnsi="David" w:hint="cs"/>
          <w:rtl/>
        </w:rPr>
        <w:t xml:space="preserve">תיאור </w:t>
      </w:r>
      <w:r>
        <w:rPr>
          <w:rFonts w:ascii="David" w:hAnsi="David"/>
          <w:rtl/>
        </w:rPr>
        <w:t>המוצר הנבדק הוא "</w:t>
      </w:r>
      <w:r>
        <w:rPr>
          <w:rFonts w:ascii="David" w:hAnsi="David"/>
          <w:b/>
          <w:bCs/>
          <w:rtl/>
        </w:rPr>
        <w:t>דוגמה: (4) דגימה מהארץ, תאריך הדיגום לקוח: 09.08.19</w:t>
      </w:r>
      <w:r>
        <w:rPr>
          <w:rFonts w:ascii="David" w:hAnsi="David"/>
          <w:rtl/>
        </w:rPr>
        <w:t>". התוצאות מלמדות על הימצאות חומר, שלגביו צוין כי אין תקן לחומרי הדברה בקרקע.</w:t>
      </w:r>
      <w:r w:rsidR="00B749F5">
        <w:rPr>
          <w:rFonts w:ascii="David" w:hAnsi="David" w:hint="cs"/>
          <w:rtl/>
        </w:rPr>
        <w:t xml:space="preserve"> </w:t>
      </w:r>
      <w:r w:rsidR="00B749F5" w:rsidRPr="00424902">
        <w:rPr>
          <w:rFonts w:ascii="David" w:hAnsi="David" w:hint="cs"/>
          <w:rtl/>
        </w:rPr>
        <w:t xml:space="preserve">הדגימה נמצאת בשקית שקופה שעליה מצוין מספר הבדיקה וכן </w:t>
      </w:r>
      <w:r w:rsidR="00FD5915">
        <w:rPr>
          <w:rFonts w:ascii="David" w:hAnsi="David" w:hint="cs"/>
          <w:rtl/>
        </w:rPr>
        <w:t xml:space="preserve">הרישום </w:t>
      </w:r>
      <w:r w:rsidR="00B749F5" w:rsidRPr="00424902">
        <w:rPr>
          <w:rFonts w:ascii="David" w:hAnsi="David" w:hint="cs"/>
          <w:rtl/>
        </w:rPr>
        <w:t>"</w:t>
      </w:r>
      <w:r w:rsidR="00B749F5" w:rsidRPr="00424902">
        <w:rPr>
          <w:rFonts w:ascii="David" w:hAnsi="David" w:hint="cs"/>
          <w:b/>
          <w:bCs/>
          <w:rtl/>
        </w:rPr>
        <w:t>20/8</w:t>
      </w:r>
      <w:r w:rsidR="00B749F5" w:rsidRPr="00424902">
        <w:rPr>
          <w:rFonts w:ascii="David" w:hAnsi="David" w:hint="cs"/>
          <w:rtl/>
        </w:rPr>
        <w:t xml:space="preserve">". בצילום מופיעה גם קבלה, </w:t>
      </w:r>
      <w:r w:rsidR="00B749F5">
        <w:rPr>
          <w:rFonts w:ascii="David" w:hAnsi="David" w:hint="cs"/>
          <w:rtl/>
        </w:rPr>
        <w:t>המתייחסת לכאורה לשתי בדיקות שונות, עם מלל רב שאינו קריא.</w:t>
      </w:r>
    </w:p>
    <w:p w:rsidR="002A579F" w:rsidRPr="002A579F" w:rsidRDefault="00DF1905" w:rsidP="00D3778C">
      <w:pPr>
        <w:numPr>
          <w:ilvl w:val="0"/>
          <w:numId w:val="9"/>
        </w:numPr>
        <w:spacing w:after="120" w:line="360" w:lineRule="auto"/>
        <w:ind w:left="1080"/>
        <w:jc w:val="both"/>
        <w:rPr>
          <w:rFonts w:ascii="David" w:hAnsi="David"/>
        </w:rPr>
      </w:pPr>
      <w:r w:rsidRPr="002A579F">
        <w:rPr>
          <w:rFonts w:ascii="David" w:hAnsi="David"/>
          <w:b/>
          <w:bCs/>
          <w:rtl/>
        </w:rPr>
        <w:t>תעודת בדיקה שסומנה ת/17 –</w:t>
      </w:r>
      <w:r w:rsidRPr="002A579F">
        <w:rPr>
          <w:rFonts w:ascii="David" w:hAnsi="David"/>
          <w:rtl/>
        </w:rPr>
        <w:t xml:space="preserve"> הלקוח "</w:t>
      </w:r>
      <w:r w:rsidRPr="002A579F">
        <w:rPr>
          <w:rFonts w:ascii="David" w:hAnsi="David"/>
          <w:b/>
          <w:bCs/>
          <w:rtl/>
        </w:rPr>
        <w:t>לימור תירוש</w:t>
      </w:r>
      <w:r w:rsidR="002A579F" w:rsidRPr="002A579F">
        <w:rPr>
          <w:rFonts w:ascii="David" w:hAnsi="David"/>
          <w:rtl/>
        </w:rPr>
        <w:t xml:space="preserve">". תאריך </w:t>
      </w:r>
      <w:r w:rsidR="002A579F" w:rsidRPr="002A579F">
        <w:rPr>
          <w:rFonts w:ascii="David" w:hAnsi="David" w:hint="cs"/>
          <w:rtl/>
        </w:rPr>
        <w:t>ה</w:t>
      </w:r>
      <w:r w:rsidRPr="002A579F">
        <w:rPr>
          <w:rFonts w:ascii="David" w:hAnsi="David"/>
          <w:rtl/>
        </w:rPr>
        <w:t>בדיקה 25.08.2019. המוצר הנבדק הוא "</w:t>
      </w:r>
      <w:r w:rsidRPr="002A579F">
        <w:rPr>
          <w:rFonts w:ascii="David" w:hAnsi="David"/>
          <w:b/>
          <w:bCs/>
          <w:rtl/>
        </w:rPr>
        <w:t>דוגמה: (1) קרקע, תאריך הדיגום לקוח: 20.08.19</w:t>
      </w:r>
      <w:r w:rsidRPr="002A579F">
        <w:rPr>
          <w:rFonts w:ascii="David" w:hAnsi="David"/>
          <w:rtl/>
        </w:rPr>
        <w:t xml:space="preserve">". התוצאות מלמדות על הימצאות שני חומרים. </w:t>
      </w:r>
      <w:r w:rsidR="002A579F" w:rsidRPr="002A579F">
        <w:rPr>
          <w:rFonts w:ascii="David" w:hAnsi="David" w:hint="cs"/>
          <w:rtl/>
        </w:rPr>
        <w:t xml:space="preserve">הדגימה נמצאת בשקית שקופה שעליה מצוין </w:t>
      </w:r>
      <w:r w:rsidR="002A579F" w:rsidRPr="002A579F">
        <w:rPr>
          <w:rFonts w:ascii="David" w:hAnsi="David" w:hint="cs"/>
          <w:rtl/>
        </w:rPr>
        <w:lastRenderedPageBreak/>
        <w:t xml:space="preserve">מספר הבדיקה וכן </w:t>
      </w:r>
      <w:r w:rsidR="00FD5915">
        <w:rPr>
          <w:rFonts w:ascii="David" w:hAnsi="David" w:hint="cs"/>
          <w:rtl/>
        </w:rPr>
        <w:t xml:space="preserve">הרישום </w:t>
      </w:r>
      <w:r w:rsidR="002A579F" w:rsidRPr="002A579F">
        <w:rPr>
          <w:rFonts w:ascii="David" w:hAnsi="David" w:hint="cs"/>
          <w:rtl/>
        </w:rPr>
        <w:t>"</w:t>
      </w:r>
      <w:r w:rsidR="002A579F" w:rsidRPr="002A579F">
        <w:rPr>
          <w:rFonts w:ascii="David" w:hAnsi="David" w:hint="cs"/>
          <w:b/>
          <w:bCs/>
          <w:rtl/>
        </w:rPr>
        <w:t>20/8</w:t>
      </w:r>
      <w:r w:rsidR="002A579F">
        <w:rPr>
          <w:rFonts w:ascii="David" w:hAnsi="David" w:hint="cs"/>
          <w:rtl/>
        </w:rPr>
        <w:t xml:space="preserve"> </w:t>
      </w:r>
      <w:r w:rsidR="002A579F" w:rsidRPr="002A579F">
        <w:rPr>
          <w:rFonts w:ascii="David" w:hAnsi="David" w:hint="cs"/>
          <w:b/>
          <w:bCs/>
          <w:rtl/>
        </w:rPr>
        <w:t>תות</w:t>
      </w:r>
      <w:r w:rsidR="002A579F" w:rsidRPr="002A579F">
        <w:rPr>
          <w:rFonts w:ascii="David" w:hAnsi="David" w:hint="cs"/>
          <w:rtl/>
        </w:rPr>
        <w:t>". בצילום מופיעה גם קבלה, המתייחסת לכאורה לשתי בדיקות שונות, עם מלל רב שאינו קריא.</w:t>
      </w:r>
    </w:p>
    <w:p w:rsidR="00DF1905" w:rsidRDefault="00DF1905" w:rsidP="00DF1905">
      <w:pPr>
        <w:numPr>
          <w:ilvl w:val="0"/>
          <w:numId w:val="7"/>
        </w:numPr>
        <w:tabs>
          <w:tab w:val="num" w:pos="720"/>
        </w:tabs>
        <w:spacing w:after="120" w:line="360" w:lineRule="auto"/>
        <w:ind w:left="720"/>
        <w:jc w:val="both"/>
        <w:rPr>
          <w:rFonts w:ascii="David" w:hAnsi="David"/>
          <w:rtl/>
        </w:rPr>
      </w:pPr>
      <w:r>
        <w:rPr>
          <w:rFonts w:ascii="David" w:hAnsi="David"/>
          <w:rtl/>
        </w:rPr>
        <w:t xml:space="preserve">לשאלת הסניגור האם נתבקש להביא עמו </w:t>
      </w:r>
      <w:r w:rsidR="0070688A">
        <w:rPr>
          <w:rFonts w:ascii="David" w:hAnsi="David" w:hint="cs"/>
          <w:rtl/>
        </w:rPr>
        <w:t xml:space="preserve">לבית המשפט </w:t>
      </w:r>
      <w:r>
        <w:rPr>
          <w:rFonts w:ascii="David" w:hAnsi="David"/>
          <w:rtl/>
        </w:rPr>
        <w:t>את הדגימות, הקבלות וכל המסמכים, השיב מר לבשוב: "</w:t>
      </w:r>
      <w:r>
        <w:rPr>
          <w:rFonts w:ascii="David" w:hAnsi="David"/>
          <w:b/>
          <w:bCs/>
          <w:rtl/>
        </w:rPr>
        <w:t>הדגימות נשמרות רק ל</w:t>
      </w:r>
      <w:r w:rsidRPr="002A579F">
        <w:rPr>
          <w:rFonts w:ascii="David" w:hAnsi="David"/>
          <w:b/>
          <w:bCs/>
          <w:u w:val="single"/>
          <w:rtl/>
        </w:rPr>
        <w:t>חצי שנה</w:t>
      </w:r>
      <w:r>
        <w:rPr>
          <w:rFonts w:ascii="David" w:hAnsi="David"/>
          <w:rtl/>
        </w:rPr>
        <w:t>" (בפרוטוקול, עמ'</w:t>
      </w:r>
      <w:r w:rsidR="002A579F">
        <w:rPr>
          <w:rFonts w:ascii="David" w:hAnsi="David"/>
          <w:rtl/>
        </w:rPr>
        <w:t xml:space="preserve"> 91 שורה 12)</w:t>
      </w:r>
      <w:r w:rsidR="00255BE1">
        <w:rPr>
          <w:rFonts w:ascii="David" w:hAnsi="David" w:hint="cs"/>
          <w:rtl/>
        </w:rPr>
        <w:t>;</w:t>
      </w:r>
      <w:r w:rsidR="002A579F">
        <w:rPr>
          <w:rFonts w:ascii="David" w:hAnsi="David"/>
          <w:rtl/>
        </w:rPr>
        <w:t xml:space="preserve"> ובהמשך הוסיף כי</w:t>
      </w:r>
      <w:r>
        <w:rPr>
          <w:rFonts w:ascii="David" w:hAnsi="David"/>
          <w:rtl/>
        </w:rPr>
        <w:t xml:space="preserve"> אינו עובד </w:t>
      </w:r>
      <w:r w:rsidR="002A579F">
        <w:rPr>
          <w:rFonts w:ascii="David" w:hAnsi="David" w:hint="cs"/>
          <w:rtl/>
        </w:rPr>
        <w:t xml:space="preserve">יותר </w:t>
      </w:r>
      <w:r>
        <w:rPr>
          <w:rFonts w:ascii="David" w:hAnsi="David"/>
          <w:rtl/>
        </w:rPr>
        <w:t>במ</w:t>
      </w:r>
      <w:r w:rsidR="002A579F">
        <w:rPr>
          <w:rFonts w:ascii="David" w:hAnsi="David"/>
          <w:rtl/>
        </w:rPr>
        <w:t>עבדה. לשאלה מי הביא לו את הדגימ</w:t>
      </w:r>
      <w:r w:rsidR="002A579F">
        <w:rPr>
          <w:rFonts w:ascii="David" w:hAnsi="David" w:hint="cs"/>
          <w:rtl/>
        </w:rPr>
        <w:t>ות</w:t>
      </w:r>
      <w:r>
        <w:rPr>
          <w:rFonts w:ascii="David" w:hAnsi="David"/>
          <w:rtl/>
        </w:rPr>
        <w:t xml:space="preserve"> השיב העד: "</w:t>
      </w:r>
      <w:r>
        <w:rPr>
          <w:rFonts w:ascii="David" w:hAnsi="David"/>
          <w:b/>
          <w:bCs/>
          <w:rtl/>
        </w:rPr>
        <w:t>זוכר את השם תמר</w:t>
      </w:r>
      <w:r>
        <w:rPr>
          <w:rFonts w:ascii="David" w:hAnsi="David"/>
          <w:rtl/>
        </w:rPr>
        <w:t>" (</w:t>
      </w:r>
      <w:r w:rsidR="00255BE1">
        <w:rPr>
          <w:rFonts w:ascii="David" w:hAnsi="David"/>
          <w:rtl/>
        </w:rPr>
        <w:t xml:space="preserve">שם, עמ' 92 שורה 12), הגם שציין </w:t>
      </w:r>
      <w:r w:rsidR="00255BE1">
        <w:rPr>
          <w:rFonts w:ascii="David" w:hAnsi="David" w:hint="cs"/>
          <w:rtl/>
        </w:rPr>
        <w:t xml:space="preserve">כי </w:t>
      </w:r>
      <w:r>
        <w:rPr>
          <w:rFonts w:ascii="David" w:hAnsi="David"/>
          <w:rtl/>
        </w:rPr>
        <w:t xml:space="preserve">אינו זוכר אם </w:t>
      </w:r>
      <w:r w:rsidR="0070688A">
        <w:rPr>
          <w:rFonts w:ascii="David" w:hAnsi="David" w:hint="cs"/>
          <w:rtl/>
        </w:rPr>
        <w:t xml:space="preserve">היא </w:t>
      </w:r>
      <w:r>
        <w:rPr>
          <w:rFonts w:ascii="David" w:hAnsi="David"/>
          <w:rtl/>
        </w:rPr>
        <w:t>הגיעה אליו אישית.</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b/>
          <w:bCs/>
          <w:rtl/>
        </w:rPr>
      </w:pPr>
      <w:r>
        <w:rPr>
          <w:rFonts w:ascii="David" w:hAnsi="David"/>
          <w:b/>
          <w:bCs/>
          <w:rtl/>
        </w:rPr>
        <w:t>ג.</w:t>
      </w:r>
      <w:r>
        <w:rPr>
          <w:rFonts w:ascii="David" w:hAnsi="David"/>
          <w:b/>
          <w:bCs/>
          <w:rtl/>
        </w:rPr>
        <w:tab/>
      </w:r>
      <w:r>
        <w:rPr>
          <w:rFonts w:ascii="David" w:hAnsi="David"/>
          <w:b/>
          <w:bCs/>
          <w:u w:val="single"/>
          <w:rtl/>
        </w:rPr>
        <w:t>עיקר פרשת ההגנה:</w:t>
      </w:r>
    </w:p>
    <w:p w:rsidR="00DF1905" w:rsidRPr="0070688A" w:rsidRDefault="00DF1905" w:rsidP="00467F03">
      <w:pPr>
        <w:numPr>
          <w:ilvl w:val="0"/>
          <w:numId w:val="7"/>
        </w:numPr>
        <w:tabs>
          <w:tab w:val="num" w:pos="720"/>
        </w:tabs>
        <w:spacing w:after="120" w:line="360" w:lineRule="auto"/>
        <w:ind w:left="720"/>
        <w:jc w:val="both"/>
        <w:rPr>
          <w:rFonts w:ascii="David" w:hAnsi="David"/>
          <w:rtl/>
        </w:rPr>
      </w:pPr>
      <w:r w:rsidRPr="0070688A">
        <w:rPr>
          <w:rFonts w:ascii="David" w:hAnsi="David"/>
          <w:rtl/>
        </w:rPr>
        <w:t>במסגרת פרשת ההגנה העיד הנא</w:t>
      </w:r>
      <w:r w:rsidR="0070688A" w:rsidRPr="0070688A">
        <w:rPr>
          <w:rFonts w:ascii="David" w:hAnsi="David"/>
          <w:rtl/>
        </w:rPr>
        <w:t xml:space="preserve">שם עצמו וכן קובלת 6, שלא זומנה </w:t>
      </w:r>
      <w:r w:rsidR="0070688A" w:rsidRPr="0070688A">
        <w:rPr>
          <w:rFonts w:ascii="David" w:hAnsi="David" w:hint="cs"/>
          <w:rtl/>
        </w:rPr>
        <w:t xml:space="preserve">במסגרת פרשת </w:t>
      </w:r>
      <w:r w:rsidRPr="0070688A">
        <w:rPr>
          <w:rFonts w:ascii="David" w:hAnsi="David"/>
          <w:rtl/>
        </w:rPr>
        <w:t xml:space="preserve">התביעה. כמו כן הוגשו מוצגים רבים </w:t>
      </w:r>
      <w:r w:rsidR="0070688A" w:rsidRPr="0070688A">
        <w:rPr>
          <w:rFonts w:ascii="David" w:hAnsi="David"/>
          <w:rtl/>
        </w:rPr>
        <w:t>–</w:t>
      </w:r>
      <w:r w:rsidR="0070688A" w:rsidRPr="0070688A">
        <w:rPr>
          <w:rFonts w:ascii="David" w:hAnsi="David" w:hint="cs"/>
          <w:rtl/>
        </w:rPr>
        <w:t xml:space="preserve"> </w:t>
      </w:r>
      <w:r w:rsidRPr="0070688A">
        <w:rPr>
          <w:rFonts w:ascii="David" w:hAnsi="David"/>
          <w:rtl/>
        </w:rPr>
        <w:t xml:space="preserve">הכוללים בין השאר תכתובות, צילומים וסרטונים (ר' </w:t>
      </w:r>
      <w:r w:rsidR="002A579F">
        <w:rPr>
          <w:rFonts w:ascii="David" w:hAnsi="David" w:hint="cs"/>
          <w:rtl/>
        </w:rPr>
        <w:t>ב</w:t>
      </w:r>
      <w:r w:rsidRPr="0070688A">
        <w:rPr>
          <w:rFonts w:ascii="David" w:hAnsi="David"/>
          <w:rtl/>
        </w:rPr>
        <w:t>תיק מוצגי ההגנה).</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(1)</w:t>
      </w:r>
      <w:r>
        <w:rPr>
          <w:rFonts w:ascii="David" w:hAnsi="David"/>
          <w:rtl/>
        </w:rPr>
        <w:tab/>
      </w:r>
      <w:r>
        <w:rPr>
          <w:rFonts w:ascii="David" w:hAnsi="David"/>
          <w:u w:val="single"/>
          <w:rtl/>
        </w:rPr>
        <w:t>עיקר עדות הנאשם:</w:t>
      </w:r>
    </w:p>
    <w:p w:rsidR="00DF1905" w:rsidRDefault="00DF1905" w:rsidP="00DF1905">
      <w:pPr>
        <w:numPr>
          <w:ilvl w:val="0"/>
          <w:numId w:val="7"/>
        </w:numPr>
        <w:tabs>
          <w:tab w:val="num" w:pos="720"/>
        </w:tabs>
        <w:spacing w:after="120" w:line="360" w:lineRule="auto"/>
        <w:ind w:left="720"/>
        <w:jc w:val="both"/>
        <w:rPr>
          <w:rFonts w:ascii="David" w:hAnsi="David"/>
          <w:rtl/>
        </w:rPr>
      </w:pPr>
      <w:r>
        <w:rPr>
          <w:rFonts w:ascii="David" w:hAnsi="David"/>
          <w:rtl/>
        </w:rPr>
        <w:t>הנאשם פתח את עדותו הראשית בהכחשה גורפת של ביצוע העבירות, בהן הואשם במסגרת הקובלנה, תוך טענה כי "</w:t>
      </w:r>
      <w:r w:rsidRPr="0070688A">
        <w:rPr>
          <w:rFonts w:ascii="David" w:hAnsi="David"/>
          <w:b/>
          <w:bCs/>
          <w:u w:val="single"/>
          <w:rtl/>
        </w:rPr>
        <w:t>הכל עלילת כזב</w:t>
      </w:r>
      <w:r>
        <w:rPr>
          <w:rFonts w:ascii="David" w:hAnsi="David"/>
          <w:rtl/>
        </w:rPr>
        <w:t>" (בפרוטוקול, עמ' 134 שורה 20), שבמסגרתה "</w:t>
      </w:r>
      <w:r>
        <w:rPr>
          <w:rFonts w:ascii="David" w:hAnsi="David"/>
          <w:b/>
          <w:bCs/>
          <w:rtl/>
        </w:rPr>
        <w:t>חבורה זו מנסה לייחס למעשים שגרתיים שלי קונטקסט פלילי הזוי...</w:t>
      </w:r>
      <w:r>
        <w:rPr>
          <w:rFonts w:ascii="David" w:hAnsi="David"/>
          <w:rtl/>
        </w:rPr>
        <w:t xml:space="preserve">" (שם, עמ' 135 שורה 6 ואילך). הנאשם הלין </w:t>
      </w:r>
      <w:r w:rsidR="00F61FBB">
        <w:rPr>
          <w:rFonts w:ascii="David" w:hAnsi="David" w:hint="cs"/>
          <w:rtl/>
        </w:rPr>
        <w:t xml:space="preserve">מאוד </w:t>
      </w:r>
      <w:r>
        <w:rPr>
          <w:rFonts w:ascii="David" w:hAnsi="David"/>
          <w:rtl/>
        </w:rPr>
        <w:t xml:space="preserve">על כך שהוגשו </w:t>
      </w:r>
      <w:r w:rsidR="00255BE1">
        <w:rPr>
          <w:rFonts w:ascii="David" w:hAnsi="David"/>
          <w:rtl/>
        </w:rPr>
        <w:t>נגדו תלונות למשטרה, שכולן נסגרו</w:t>
      </w:r>
      <w:r w:rsidR="00255BE1">
        <w:rPr>
          <w:rFonts w:ascii="David" w:hAnsi="David" w:hint="cs"/>
          <w:rtl/>
        </w:rPr>
        <w:t>;</w:t>
      </w:r>
      <w:r>
        <w:rPr>
          <w:rFonts w:ascii="David" w:hAnsi="David"/>
          <w:rtl/>
        </w:rPr>
        <w:t xml:space="preserve"> על כך שהיה נתון "</w:t>
      </w:r>
      <w:r>
        <w:rPr>
          <w:rFonts w:ascii="David" w:hAnsi="David"/>
          <w:b/>
          <w:bCs/>
          <w:rtl/>
        </w:rPr>
        <w:t>תחת מעקב של רשת מצלמות</w:t>
      </w:r>
      <w:r w:rsidR="00255BE1">
        <w:rPr>
          <w:rFonts w:ascii="David" w:hAnsi="David"/>
          <w:rtl/>
        </w:rPr>
        <w:t>"</w:t>
      </w:r>
      <w:r w:rsidR="00255BE1">
        <w:rPr>
          <w:rFonts w:ascii="David" w:hAnsi="David" w:hint="cs"/>
          <w:rtl/>
        </w:rPr>
        <w:t>;</w:t>
      </w:r>
      <w:r>
        <w:rPr>
          <w:rFonts w:ascii="David" w:hAnsi="David"/>
          <w:rtl/>
        </w:rPr>
        <w:t xml:space="preserve"> ועל רדיפה מתמשכת מטעם הקובלים, שאת רובם אינו מכיר. עוד הטעים הנאשם: "</w:t>
      </w:r>
      <w:r>
        <w:rPr>
          <w:rFonts w:ascii="David" w:hAnsi="David"/>
          <w:b/>
          <w:bCs/>
          <w:rtl/>
        </w:rPr>
        <w:t xml:space="preserve">אני בעיקר רוצה שהדבר הזה ירד ממני, </w:t>
      </w:r>
      <w:r w:rsidRPr="0070688A">
        <w:rPr>
          <w:rFonts w:ascii="David" w:hAnsi="David"/>
          <w:b/>
          <w:bCs/>
          <w:u w:val="single"/>
          <w:rtl/>
        </w:rPr>
        <w:t>זה רודף אחרי בכל מקום בחיי</w:t>
      </w:r>
      <w:r>
        <w:rPr>
          <w:rFonts w:ascii="David" w:hAnsi="David"/>
          <w:b/>
          <w:bCs/>
          <w:rtl/>
        </w:rPr>
        <w:t>, ואני רוצה להגיד שהקובלנה הזו כל כולה עוסקת בשטח ציבורי שהוא בבעלות הבלעדית של עיריית תל אביב</w:t>
      </w:r>
      <w:r>
        <w:rPr>
          <w:rFonts w:ascii="David" w:hAnsi="David"/>
          <w:rtl/>
        </w:rPr>
        <w:t>" (שם, שורה 7 ואילך).</w:t>
      </w:r>
    </w:p>
    <w:p w:rsidR="00DF1905" w:rsidRDefault="00DF1905" w:rsidP="00DF1905">
      <w:pPr>
        <w:numPr>
          <w:ilvl w:val="0"/>
          <w:numId w:val="7"/>
        </w:numPr>
        <w:tabs>
          <w:tab w:val="num" w:pos="720"/>
        </w:tabs>
        <w:spacing w:after="120" w:line="360" w:lineRule="auto"/>
        <w:ind w:left="720"/>
        <w:jc w:val="both"/>
        <w:rPr>
          <w:rFonts w:ascii="David" w:hAnsi="David"/>
          <w:rtl/>
        </w:rPr>
      </w:pPr>
      <w:r>
        <w:rPr>
          <w:rFonts w:ascii="David" w:hAnsi="David"/>
          <w:rtl/>
        </w:rPr>
        <w:t xml:space="preserve">הנאשם ביקש להגיש התכתבות מנומסת שלו עם קובלת 1 מחודש מאי 2019 (סומנה נ/36. יוער כי בפרוטוקול הוקלדה בטעות שנת 2022). עם זאת, בד בבד </w:t>
      </w:r>
      <w:r w:rsidR="00F61FBB">
        <w:rPr>
          <w:rFonts w:ascii="David" w:hAnsi="David" w:hint="cs"/>
          <w:rtl/>
        </w:rPr>
        <w:t xml:space="preserve">הוסיף </w:t>
      </w:r>
      <w:r w:rsidR="00FD5915">
        <w:rPr>
          <w:rFonts w:ascii="David" w:hAnsi="David" w:hint="cs"/>
          <w:rtl/>
        </w:rPr>
        <w:t xml:space="preserve">הנאשם </w:t>
      </w:r>
      <w:r w:rsidR="00F61FBB">
        <w:rPr>
          <w:rFonts w:ascii="David" w:hAnsi="David" w:hint="cs"/>
          <w:rtl/>
        </w:rPr>
        <w:t>ו</w:t>
      </w:r>
      <w:r>
        <w:rPr>
          <w:rFonts w:ascii="David" w:hAnsi="David"/>
          <w:rtl/>
        </w:rPr>
        <w:t>טען כי האדם שמכר לו את הנכס תיאר את קובלת 1 כ"</w:t>
      </w:r>
      <w:r>
        <w:rPr>
          <w:rFonts w:ascii="David" w:hAnsi="David"/>
          <w:b/>
          <w:bCs/>
          <w:rtl/>
        </w:rPr>
        <w:t>שכנה נצלנית ובעייתית, ש[נ]יסתה לקנות את הבית אבל הפסידה בתשלום, שילמתי יותר ממנה</w:t>
      </w:r>
      <w:r>
        <w:rPr>
          <w:rFonts w:ascii="David" w:hAnsi="David"/>
          <w:rtl/>
        </w:rPr>
        <w:t>" (בפרוטוקול, עמ' 135 שורה 32 ואילך). עוד האשים הנאשם את קובלים 2-1 כי על דעת עצמם הפכו את השצ"פ "</w:t>
      </w:r>
      <w:r>
        <w:rPr>
          <w:rFonts w:ascii="David" w:hAnsi="David"/>
          <w:b/>
          <w:bCs/>
          <w:rtl/>
        </w:rPr>
        <w:t xml:space="preserve">למגרש חניה בלתי מוגדר, והקובלת 1 יצרה מאמץ </w:t>
      </w:r>
      <w:r w:rsidRPr="000C5C55">
        <w:rPr>
          <w:rFonts w:ascii="David" w:hAnsi="David"/>
          <w:b/>
          <w:bCs/>
          <w:u w:val="single"/>
          <w:rtl/>
        </w:rPr>
        <w:t>כדי ליצור עץ תות ליד הבית שלה</w:t>
      </w:r>
      <w:r>
        <w:rPr>
          <w:rFonts w:ascii="David" w:hAnsi="David"/>
          <w:b/>
          <w:bCs/>
          <w:rtl/>
        </w:rPr>
        <w:t>, בצורת עוד צמחיה פראית שיוצרת שני דברים, שלא יחנו בפתח הבית שלה שהציבור יחשוב שיש דד אנד שאי אפשר היה לעבור במדרגות האלה... החניה הזו מאוד חשובה לה כי היא משמשת לחניה של הלקוחות הספקים שכמעט על בסיס יומי מביאים סחורה ומשתמשים בחניה...</w:t>
      </w:r>
      <w:r>
        <w:rPr>
          <w:rFonts w:ascii="David" w:hAnsi="David"/>
          <w:rtl/>
        </w:rPr>
        <w:t>" (שם, עמ' 136 שורה 29 ואילך).</w:t>
      </w:r>
    </w:p>
    <w:p w:rsidR="00DF1905" w:rsidRDefault="00DF1905" w:rsidP="00FD5915">
      <w:pPr>
        <w:numPr>
          <w:ilvl w:val="0"/>
          <w:numId w:val="7"/>
        </w:numPr>
        <w:tabs>
          <w:tab w:val="num" w:pos="720"/>
        </w:tabs>
        <w:spacing w:after="120" w:line="360" w:lineRule="auto"/>
        <w:ind w:left="720"/>
        <w:jc w:val="both"/>
        <w:rPr>
          <w:rFonts w:ascii="David" w:hAnsi="David"/>
        </w:rPr>
      </w:pPr>
      <w:r>
        <w:rPr>
          <w:rFonts w:ascii="David" w:hAnsi="David"/>
          <w:rtl/>
        </w:rPr>
        <w:t>הנאשם טען כי היה קורבן להתנכלויות שונות ועל כן – ובהמלצת המשטרה – התקין בחודש ספטמבר 2019 "</w:t>
      </w:r>
      <w:r w:rsidR="0070688A">
        <w:rPr>
          <w:rFonts w:ascii="David" w:hAnsi="David"/>
          <w:b/>
          <w:bCs/>
          <w:rtl/>
        </w:rPr>
        <w:t xml:space="preserve">מצלמה זמנית... שמצלמת את </w:t>
      </w:r>
      <w:r>
        <w:rPr>
          <w:rFonts w:ascii="David" w:hAnsi="David"/>
          <w:b/>
          <w:bCs/>
          <w:rtl/>
        </w:rPr>
        <w:t>עץ התות ואת התעלה</w:t>
      </w:r>
      <w:r>
        <w:rPr>
          <w:rFonts w:ascii="David" w:hAnsi="David"/>
          <w:rtl/>
        </w:rPr>
        <w:t xml:space="preserve">" (בפרוטוקול, עמ' </w:t>
      </w:r>
      <w:r>
        <w:rPr>
          <w:rFonts w:ascii="David" w:hAnsi="David"/>
          <w:rtl/>
        </w:rPr>
        <w:lastRenderedPageBreak/>
        <w:t>137 שורה 24). בתגובה, קובלים 2-1, בעזרת הזוג בנאדי, תלו דגל על מנת לחסום את המצלמה. לאחר שהנ</w:t>
      </w:r>
      <w:r w:rsidR="00FB1427">
        <w:rPr>
          <w:rFonts w:ascii="David" w:hAnsi="David"/>
          <w:rtl/>
        </w:rPr>
        <w:t>אשם הזיז את הדגל קיבעו אותו</w:t>
      </w:r>
      <w:r>
        <w:rPr>
          <w:rFonts w:ascii="David" w:hAnsi="David"/>
          <w:rtl/>
        </w:rPr>
        <w:t xml:space="preserve"> </w:t>
      </w:r>
      <w:r w:rsidR="00FB1427">
        <w:rPr>
          <w:rFonts w:ascii="David" w:hAnsi="David" w:hint="cs"/>
          <w:rtl/>
        </w:rPr>
        <w:t xml:space="preserve">הקובלים הנ"ל </w:t>
      </w:r>
      <w:r>
        <w:rPr>
          <w:rFonts w:ascii="David" w:hAnsi="David"/>
          <w:rtl/>
        </w:rPr>
        <w:t xml:space="preserve">ולפיכך הנאשם, </w:t>
      </w:r>
      <w:r w:rsidR="000C5C55">
        <w:rPr>
          <w:rFonts w:ascii="David" w:hAnsi="David" w:hint="cs"/>
          <w:rtl/>
        </w:rPr>
        <w:t xml:space="preserve">כך </w:t>
      </w:r>
      <w:r w:rsidR="0070688A">
        <w:rPr>
          <w:rFonts w:ascii="David" w:hAnsi="David" w:hint="cs"/>
          <w:rtl/>
        </w:rPr>
        <w:t xml:space="preserve">לפי </w:t>
      </w:r>
      <w:r>
        <w:rPr>
          <w:rFonts w:ascii="David" w:hAnsi="David"/>
          <w:rtl/>
        </w:rPr>
        <w:t>גרסתו, "</w:t>
      </w:r>
      <w:r>
        <w:rPr>
          <w:rFonts w:ascii="David" w:hAnsi="David"/>
          <w:b/>
          <w:bCs/>
          <w:rtl/>
        </w:rPr>
        <w:t>חתכתי את הדגל בצורה שהכי מכבדת והלכו הגישו תלונה נגדי על ביזוי הדגל</w:t>
      </w:r>
      <w:r>
        <w:rPr>
          <w:rFonts w:ascii="David" w:hAnsi="David"/>
          <w:rtl/>
        </w:rPr>
        <w:t>" (שם, ש</w:t>
      </w:r>
      <w:r w:rsidR="00FD5915">
        <w:rPr>
          <w:rFonts w:ascii="David" w:hAnsi="David"/>
          <w:rtl/>
        </w:rPr>
        <w:t>ורה 28 ואילך, וכן המוצגים נ/38)</w:t>
      </w:r>
      <w:r>
        <w:rPr>
          <w:rFonts w:ascii="David" w:hAnsi="David"/>
          <w:rtl/>
        </w:rPr>
        <w:t xml:space="preserve"> תוך האשמת הנאשם בפעילות חבלנית, כביכול. עוד הלין הנאשם על כך שדווקא קובל 2 </w:t>
      </w:r>
      <w:r w:rsidR="0070688A">
        <w:rPr>
          <w:rFonts w:ascii="David" w:hAnsi="David" w:hint="cs"/>
          <w:rtl/>
        </w:rPr>
        <w:t xml:space="preserve">הוא </w:t>
      </w:r>
      <w:r w:rsidR="00FD5915">
        <w:rPr>
          <w:rFonts w:ascii="David" w:hAnsi="David" w:hint="cs"/>
          <w:rtl/>
        </w:rPr>
        <w:t>זה שביצע את "</w:t>
      </w:r>
      <w:r w:rsidR="00FD5915" w:rsidRPr="00FD5915">
        <w:rPr>
          <w:rFonts w:ascii="David" w:hAnsi="David" w:hint="cs"/>
          <w:b/>
          <w:bCs/>
          <w:rtl/>
        </w:rPr>
        <w:t>הגיזום האגרסיבי</w:t>
      </w:r>
      <w:r w:rsidR="00FD5915">
        <w:rPr>
          <w:rFonts w:ascii="David" w:hAnsi="David" w:hint="cs"/>
          <w:rtl/>
        </w:rPr>
        <w:t xml:space="preserve">" </w:t>
      </w:r>
      <w:r w:rsidR="0070688A">
        <w:rPr>
          <w:rFonts w:ascii="David" w:hAnsi="David" w:hint="cs"/>
          <w:rtl/>
        </w:rPr>
        <w:t>ש</w:t>
      </w:r>
      <w:r w:rsidR="00FD5915">
        <w:rPr>
          <w:rFonts w:ascii="David" w:hAnsi="David" w:hint="cs"/>
          <w:rtl/>
        </w:rPr>
        <w:t xml:space="preserve">ל </w:t>
      </w:r>
      <w:r>
        <w:rPr>
          <w:rFonts w:ascii="David" w:hAnsi="David"/>
          <w:rtl/>
        </w:rPr>
        <w:t>ע</w:t>
      </w:r>
      <w:r w:rsidR="00FD5915">
        <w:rPr>
          <w:rFonts w:ascii="David" w:hAnsi="David"/>
          <w:rtl/>
        </w:rPr>
        <w:t xml:space="preserve">ץ התות (שם, עמ' 138 שורה </w:t>
      </w:r>
      <w:r w:rsidR="00FD5915">
        <w:rPr>
          <w:rFonts w:ascii="David" w:hAnsi="David" w:hint="cs"/>
          <w:rtl/>
        </w:rPr>
        <w:t>6</w:t>
      </w:r>
      <w:r>
        <w:rPr>
          <w:rFonts w:ascii="David" w:hAnsi="David"/>
          <w:rtl/>
        </w:rPr>
        <w:t>).</w:t>
      </w:r>
    </w:p>
    <w:p w:rsidR="00DF1905" w:rsidRDefault="00DF1905" w:rsidP="0070688A">
      <w:pPr>
        <w:numPr>
          <w:ilvl w:val="0"/>
          <w:numId w:val="7"/>
        </w:numPr>
        <w:tabs>
          <w:tab w:val="num" w:pos="720"/>
        </w:tabs>
        <w:spacing w:after="120" w:line="360" w:lineRule="auto"/>
        <w:ind w:left="720"/>
        <w:jc w:val="both"/>
        <w:rPr>
          <w:rFonts w:ascii="David" w:hAnsi="David"/>
        </w:rPr>
      </w:pPr>
      <w:r>
        <w:rPr>
          <w:rFonts w:ascii="David" w:hAnsi="David"/>
          <w:rtl/>
        </w:rPr>
        <w:t xml:space="preserve">הנאשם </w:t>
      </w:r>
      <w:r w:rsidR="0070688A">
        <w:rPr>
          <w:rFonts w:ascii="David" w:hAnsi="David" w:hint="cs"/>
          <w:rtl/>
        </w:rPr>
        <w:t xml:space="preserve">סיפר </w:t>
      </w:r>
      <w:r>
        <w:rPr>
          <w:rFonts w:ascii="David" w:hAnsi="David"/>
          <w:rtl/>
        </w:rPr>
        <w:t>כי ביום 14.07.2019 התקשר אליו פקח מעיריית תל אביב ודרש ממנו להגיע בדחיפות לאתר</w:t>
      </w:r>
      <w:r w:rsidR="00255BE1">
        <w:rPr>
          <w:rFonts w:ascii="David" w:hAnsi="David" w:hint="cs"/>
          <w:rtl/>
        </w:rPr>
        <w:t xml:space="preserve"> הבנייה</w:t>
      </w:r>
      <w:r>
        <w:rPr>
          <w:rFonts w:ascii="David" w:hAnsi="David"/>
          <w:rtl/>
        </w:rPr>
        <w:t>. לדבריו, "</w:t>
      </w:r>
      <w:r>
        <w:rPr>
          <w:rFonts w:ascii="David" w:hAnsi="David"/>
          <w:b/>
          <w:bCs/>
          <w:rtl/>
        </w:rPr>
        <w:t>הגעתי ומצאתי אותו מדבר עם לימור תירוש והיא מתלוננת בחריפות על היקוות נוזלים באתר בניה</w:t>
      </w:r>
      <w:r>
        <w:rPr>
          <w:rFonts w:ascii="David" w:hAnsi="David"/>
          <w:rtl/>
        </w:rPr>
        <w:t xml:space="preserve">" (בפרוטוקול, עמ' 140 שורה 13 ואילך). הנאשם הוסיף כי הפקח הסביר לו </w:t>
      </w:r>
      <w:r w:rsidR="0070688A">
        <w:rPr>
          <w:rFonts w:ascii="David" w:hAnsi="David" w:hint="cs"/>
          <w:rtl/>
        </w:rPr>
        <w:t>ש</w:t>
      </w:r>
      <w:r>
        <w:rPr>
          <w:rFonts w:ascii="David" w:hAnsi="David"/>
          <w:rtl/>
        </w:rPr>
        <w:t>"</w:t>
      </w:r>
      <w:r>
        <w:rPr>
          <w:rFonts w:ascii="David" w:hAnsi="David"/>
          <w:b/>
          <w:bCs/>
          <w:rtl/>
        </w:rPr>
        <w:t xml:space="preserve">בגלל שיש בעיות יתושים בשכונה הם חושבים שזה בגלל שיש נוזלים באתר הבניה והוא נכנס והסביר לי </w:t>
      </w:r>
      <w:r>
        <w:rPr>
          <w:rFonts w:ascii="David" w:hAnsi="David"/>
          <w:b/>
          <w:bCs/>
          <w:u w:val="single"/>
          <w:rtl/>
        </w:rPr>
        <w:t>וכשאמרתי לו שאין ביוב עדיין בבניין הזה, הוא אמר לי שצריך לפנות את הנוזלים והוא הצביע בחוץ אמר שזו אדמה שאתה יכול לשפוך</w:t>
      </w:r>
      <w:r>
        <w:rPr>
          <w:rFonts w:ascii="David" w:hAnsi="David"/>
          <w:b/>
          <w:bCs/>
          <w:rtl/>
        </w:rPr>
        <w:t xml:space="preserve"> את המים, </w:t>
      </w:r>
      <w:r w:rsidRPr="0070688A">
        <w:rPr>
          <w:rFonts w:ascii="David" w:hAnsi="David"/>
          <w:b/>
          <w:bCs/>
          <w:u w:val="single"/>
          <w:rtl/>
        </w:rPr>
        <w:t>איפה שיש את העץ</w:t>
      </w:r>
      <w:r>
        <w:rPr>
          <w:rFonts w:ascii="David" w:hAnsi="David"/>
          <w:b/>
          <w:bCs/>
          <w:rtl/>
        </w:rPr>
        <w:t xml:space="preserve"> פשוט אדמה מחלחלת. אמר לי </w:t>
      </w:r>
      <w:r w:rsidRPr="00FD5915">
        <w:rPr>
          <w:rFonts w:ascii="David" w:hAnsi="David"/>
          <w:b/>
          <w:bCs/>
          <w:u w:val="single"/>
          <w:rtl/>
        </w:rPr>
        <w:t>תקבל צו בנושא</w:t>
      </w:r>
      <w:r>
        <w:rPr>
          <w:rFonts w:ascii="David" w:hAnsi="David"/>
          <w:b/>
          <w:bCs/>
          <w:rtl/>
        </w:rPr>
        <w:t xml:space="preserve"> הזה...</w:t>
      </w:r>
      <w:r w:rsidR="00255BE1">
        <w:rPr>
          <w:rFonts w:ascii="David" w:hAnsi="David"/>
          <w:rtl/>
        </w:rPr>
        <w:t>" (שם).</w:t>
      </w:r>
    </w:p>
    <w:p w:rsidR="00E200FD" w:rsidRDefault="00DF1905" w:rsidP="00B91BBB">
      <w:pPr>
        <w:numPr>
          <w:ilvl w:val="0"/>
          <w:numId w:val="7"/>
        </w:numPr>
        <w:tabs>
          <w:tab w:val="num" w:pos="720"/>
        </w:tabs>
        <w:spacing w:after="120" w:line="360" w:lineRule="auto"/>
        <w:ind w:left="720"/>
        <w:jc w:val="both"/>
        <w:rPr>
          <w:rFonts w:ascii="David" w:hAnsi="David"/>
        </w:rPr>
      </w:pPr>
      <w:r w:rsidRPr="00E200FD">
        <w:rPr>
          <w:rFonts w:ascii="David" w:hAnsi="David"/>
          <w:rtl/>
        </w:rPr>
        <w:t>בהקשר אחרון זה הפנה הנאשם לשני מכתבי דרישה מעיריית תל אביב (מי</w:t>
      </w:r>
      <w:r w:rsidR="0070688A" w:rsidRPr="00E200FD">
        <w:rPr>
          <w:rFonts w:ascii="David" w:hAnsi="David"/>
          <w:rtl/>
        </w:rPr>
        <w:t>ום 14.07.2019 ומיום 07.11.2019</w:t>
      </w:r>
      <w:r w:rsidR="0070688A" w:rsidRPr="00E200FD">
        <w:rPr>
          <w:rFonts w:ascii="David" w:hAnsi="David" w:hint="cs"/>
          <w:rtl/>
        </w:rPr>
        <w:t xml:space="preserve"> </w:t>
      </w:r>
      <w:r w:rsidR="0070688A" w:rsidRPr="00E200FD">
        <w:rPr>
          <w:rFonts w:ascii="David" w:hAnsi="David"/>
          <w:rtl/>
        </w:rPr>
        <w:t>–</w:t>
      </w:r>
      <w:r w:rsidR="0070688A" w:rsidRPr="00E200FD">
        <w:rPr>
          <w:rFonts w:ascii="David" w:hAnsi="David" w:hint="cs"/>
          <w:rtl/>
        </w:rPr>
        <w:t xml:space="preserve"> </w:t>
      </w:r>
      <w:r w:rsidRPr="00E200FD">
        <w:rPr>
          <w:rFonts w:ascii="David" w:hAnsi="David"/>
          <w:rtl/>
        </w:rPr>
        <w:t xml:space="preserve">סומנו </w:t>
      </w:r>
      <w:r w:rsidR="002124B4">
        <w:rPr>
          <w:rFonts w:ascii="David" w:hAnsi="David" w:hint="cs"/>
          <w:rtl/>
        </w:rPr>
        <w:t xml:space="preserve">במסגרת </w:t>
      </w:r>
      <w:r w:rsidRPr="00E200FD">
        <w:rPr>
          <w:rFonts w:ascii="David" w:hAnsi="David"/>
          <w:rtl/>
        </w:rPr>
        <w:t xml:space="preserve">נ/40), בהם </w:t>
      </w:r>
      <w:r w:rsidR="0070688A" w:rsidRPr="00E200FD">
        <w:rPr>
          <w:rFonts w:ascii="David" w:hAnsi="David" w:hint="cs"/>
          <w:rtl/>
        </w:rPr>
        <w:t xml:space="preserve">הוא </w:t>
      </w:r>
      <w:r w:rsidR="0070688A" w:rsidRPr="00E200FD">
        <w:rPr>
          <w:rFonts w:ascii="David" w:hAnsi="David"/>
          <w:rtl/>
        </w:rPr>
        <w:t>נדרש</w:t>
      </w:r>
      <w:r w:rsidRPr="00E200FD">
        <w:rPr>
          <w:rFonts w:ascii="David" w:hAnsi="David"/>
          <w:rtl/>
        </w:rPr>
        <w:t xml:space="preserve"> לדאוג שבאתר הבנייה לא יימצאו היקוויות מים וכן לבצע </w:t>
      </w:r>
      <w:r w:rsidR="000C5C55">
        <w:rPr>
          <w:rFonts w:ascii="David" w:hAnsi="David" w:hint="cs"/>
          <w:rtl/>
        </w:rPr>
        <w:t xml:space="preserve">באתר הבנייה </w:t>
      </w:r>
      <w:r w:rsidRPr="00E200FD">
        <w:rPr>
          <w:rFonts w:ascii="David" w:hAnsi="David"/>
          <w:rtl/>
        </w:rPr>
        <w:t xml:space="preserve">הדברה נגד יתושים (לנ/40 גם צורפה קבלה בגין הדברת </w:t>
      </w:r>
      <w:r w:rsidR="0070688A" w:rsidRPr="00E200FD">
        <w:rPr>
          <w:rFonts w:ascii="David" w:hAnsi="David" w:hint="cs"/>
          <w:rtl/>
        </w:rPr>
        <w:t>ה</w:t>
      </w:r>
      <w:r w:rsidRPr="00E200FD">
        <w:rPr>
          <w:rFonts w:ascii="David" w:hAnsi="David"/>
          <w:rtl/>
        </w:rPr>
        <w:t>פרעושים באתר</w:t>
      </w:r>
      <w:r w:rsidR="00B91BBB">
        <w:rPr>
          <w:rFonts w:ascii="David" w:hAnsi="David" w:hint="cs"/>
          <w:rtl/>
        </w:rPr>
        <w:t xml:space="preserve"> הבנייה</w:t>
      </w:r>
      <w:r w:rsidRPr="00E200FD">
        <w:rPr>
          <w:rFonts w:ascii="David" w:hAnsi="David"/>
          <w:rtl/>
        </w:rPr>
        <w:t xml:space="preserve">, </w:t>
      </w:r>
      <w:r w:rsidR="00B91BBB">
        <w:rPr>
          <w:rFonts w:ascii="David" w:hAnsi="David" w:hint="cs"/>
          <w:rtl/>
        </w:rPr>
        <w:t xml:space="preserve">על ידי בעל מקצוע, </w:t>
      </w:r>
      <w:r w:rsidRPr="00E200FD">
        <w:rPr>
          <w:rFonts w:ascii="David" w:hAnsi="David"/>
          <w:rtl/>
        </w:rPr>
        <w:t xml:space="preserve">שהוזמנה על ידי הנאשם). לא למותר </w:t>
      </w:r>
      <w:r w:rsidR="00B91BBB">
        <w:rPr>
          <w:rFonts w:ascii="David" w:hAnsi="David" w:hint="cs"/>
          <w:rtl/>
        </w:rPr>
        <w:t xml:space="preserve">אפוא </w:t>
      </w:r>
      <w:r w:rsidRPr="00E200FD">
        <w:rPr>
          <w:rFonts w:ascii="David" w:hAnsi="David"/>
          <w:rtl/>
        </w:rPr>
        <w:t xml:space="preserve">להעיר כאן כי אין במכתבי הדרישה הנ"ל כל אזכור לטענתו הנוספת של הנאשם, שלפיה הוא הונחה לשפוך את </w:t>
      </w:r>
      <w:r w:rsidR="00E200FD" w:rsidRPr="00E200FD">
        <w:rPr>
          <w:rFonts w:ascii="David" w:hAnsi="David"/>
          <w:rtl/>
        </w:rPr>
        <w:t xml:space="preserve">הנוזלים שהצטברו באתר הבנייה </w:t>
      </w:r>
      <w:r w:rsidR="00E200FD" w:rsidRPr="00E200FD">
        <w:rPr>
          <w:rFonts w:ascii="David" w:hAnsi="David" w:hint="cs"/>
          <w:rtl/>
        </w:rPr>
        <w:t xml:space="preserve">באיזור </w:t>
      </w:r>
      <w:r w:rsidRPr="00E200FD">
        <w:rPr>
          <w:rFonts w:ascii="David" w:hAnsi="David"/>
          <w:rtl/>
        </w:rPr>
        <w:t>עץ</w:t>
      </w:r>
      <w:r w:rsidR="00E200FD" w:rsidRPr="00E200FD">
        <w:rPr>
          <w:rFonts w:ascii="David" w:hAnsi="David" w:hint="cs"/>
          <w:rtl/>
        </w:rPr>
        <w:t xml:space="preserve"> התות או </w:t>
      </w:r>
      <w:r w:rsidRPr="00E200FD">
        <w:rPr>
          <w:rFonts w:ascii="David" w:hAnsi="David"/>
          <w:rtl/>
        </w:rPr>
        <w:t>בגינה. מכל מקום, הנאשם הוסיף וטען כי בסרטונים שבהם הוא נצפה שופך מבקבוקים, מדובר בבקבוקי משקה – של קולה או דיאט ספרייט – שכן הוא שותה 7-5 בקבוקים ביום (בפרוטוקול, עמ' 140 שורה 30 ואילך).</w:t>
      </w:r>
      <w:r w:rsidR="00E200FD" w:rsidRPr="00E200FD">
        <w:rPr>
          <w:rFonts w:ascii="David" w:hAnsi="David" w:hint="cs"/>
          <w:rtl/>
        </w:rPr>
        <w:t xml:space="preserve"> </w:t>
      </w:r>
      <w:r w:rsidRPr="00E200FD">
        <w:rPr>
          <w:rFonts w:ascii="David" w:hAnsi="David"/>
          <w:rtl/>
        </w:rPr>
        <w:t xml:space="preserve">אשר לאירוע בו </w:t>
      </w:r>
      <w:r w:rsidR="00E200FD" w:rsidRPr="00E200FD">
        <w:rPr>
          <w:rFonts w:ascii="David" w:hAnsi="David" w:hint="cs"/>
          <w:rtl/>
        </w:rPr>
        <w:t xml:space="preserve">הוא </w:t>
      </w:r>
      <w:r w:rsidR="00E200FD" w:rsidRPr="00E200FD">
        <w:rPr>
          <w:rFonts w:ascii="David" w:hAnsi="David"/>
          <w:rtl/>
        </w:rPr>
        <w:t>נראה</w:t>
      </w:r>
      <w:r w:rsidRPr="00E200FD">
        <w:rPr>
          <w:rFonts w:ascii="David" w:hAnsi="David"/>
          <w:rtl/>
        </w:rPr>
        <w:t xml:space="preserve"> מרסס בגינה עם מתקן הכולל מיכל לבן, הסביר הנאשם כי מדובר ב"</w:t>
      </w:r>
      <w:r w:rsidRPr="00E200FD">
        <w:rPr>
          <w:rFonts w:ascii="David" w:hAnsi="David"/>
          <w:b/>
          <w:bCs/>
          <w:rtl/>
        </w:rPr>
        <w:t>מיכלי פלסטיק</w:t>
      </w:r>
      <w:r w:rsidRPr="00E200FD">
        <w:rPr>
          <w:rFonts w:ascii="David" w:hAnsi="David"/>
          <w:rtl/>
        </w:rPr>
        <w:t>" (</w:t>
      </w:r>
      <w:r w:rsidR="00E200FD">
        <w:rPr>
          <w:rFonts w:ascii="David" w:hAnsi="David" w:hint="cs"/>
          <w:rtl/>
        </w:rPr>
        <w:t>שם</w:t>
      </w:r>
      <w:r w:rsidR="00E200FD">
        <w:rPr>
          <w:rFonts w:ascii="David" w:hAnsi="David"/>
          <w:rtl/>
        </w:rPr>
        <w:t>, עמ' 141 שורה 6).</w:t>
      </w:r>
    </w:p>
    <w:p w:rsidR="00DF1905" w:rsidRPr="00E200FD" w:rsidRDefault="00E200FD" w:rsidP="00B91BBB">
      <w:pPr>
        <w:numPr>
          <w:ilvl w:val="0"/>
          <w:numId w:val="7"/>
        </w:numPr>
        <w:tabs>
          <w:tab w:val="num" w:pos="720"/>
        </w:tabs>
        <w:spacing w:after="120" w:line="360" w:lineRule="auto"/>
        <w:ind w:left="720"/>
        <w:jc w:val="both"/>
        <w:rPr>
          <w:rFonts w:ascii="David" w:hAnsi="David"/>
        </w:rPr>
      </w:pPr>
      <w:r>
        <w:rPr>
          <w:rFonts w:ascii="David" w:hAnsi="David" w:hint="cs"/>
          <w:rtl/>
        </w:rPr>
        <w:t xml:space="preserve">הנאשם תיאר כי </w:t>
      </w:r>
      <w:r w:rsidR="00DF1905" w:rsidRPr="00E200FD">
        <w:rPr>
          <w:rFonts w:ascii="David" w:hAnsi="David"/>
          <w:rtl/>
        </w:rPr>
        <w:t xml:space="preserve">בחודש יולי 2019, </w:t>
      </w:r>
      <w:r>
        <w:rPr>
          <w:rFonts w:ascii="David" w:hAnsi="David" w:hint="cs"/>
          <w:rtl/>
        </w:rPr>
        <w:t xml:space="preserve">לטענתו </w:t>
      </w:r>
      <w:r w:rsidR="00DF1905" w:rsidRPr="00E200FD">
        <w:rPr>
          <w:rFonts w:ascii="David" w:hAnsi="David"/>
          <w:rtl/>
        </w:rPr>
        <w:t xml:space="preserve">עקב מעשי קובלת 1, נוצרה בעיה קשה של יתושים באיזור, ואז </w:t>
      </w:r>
      <w:r w:rsidRPr="00E200FD">
        <w:rPr>
          <w:rFonts w:ascii="David" w:hAnsi="David" w:hint="cs"/>
          <w:rtl/>
        </w:rPr>
        <w:t xml:space="preserve">הוא </w:t>
      </w:r>
      <w:r w:rsidR="00DF1905" w:rsidRPr="00E200FD">
        <w:rPr>
          <w:rFonts w:ascii="David" w:hAnsi="David"/>
          <w:rtl/>
        </w:rPr>
        <w:t>שמע על חומר הדב</w:t>
      </w:r>
      <w:r w:rsidRPr="00E200FD">
        <w:rPr>
          <w:rFonts w:ascii="David" w:hAnsi="David"/>
          <w:rtl/>
        </w:rPr>
        <w:t xml:space="preserve">רה </w:t>
      </w:r>
      <w:r w:rsidRPr="00E200FD">
        <w:rPr>
          <w:rFonts w:ascii="David" w:hAnsi="David" w:hint="cs"/>
          <w:rtl/>
        </w:rPr>
        <w:t xml:space="preserve">לא רעיל </w:t>
      </w:r>
      <w:r w:rsidRPr="00E200FD">
        <w:rPr>
          <w:rFonts w:ascii="David" w:hAnsi="David"/>
          <w:rtl/>
        </w:rPr>
        <w:t>בשם אורנג' גארד</w:t>
      </w:r>
      <w:r w:rsidR="00DF1905" w:rsidRPr="00E200FD">
        <w:rPr>
          <w:rFonts w:ascii="David" w:hAnsi="David"/>
          <w:rtl/>
        </w:rPr>
        <w:t xml:space="preserve"> (ר' הקבלה על רכישת החומר והמרסס, נ/41). את האירוע </w:t>
      </w:r>
      <w:r>
        <w:rPr>
          <w:rFonts w:ascii="David" w:hAnsi="David" w:hint="cs"/>
          <w:rtl/>
        </w:rPr>
        <w:t>מושא האישום הראשון (מיום 23.07.2019, כמתועד בסרטון ת/21)</w:t>
      </w:r>
      <w:r w:rsidR="00DF1905" w:rsidRPr="00E200FD">
        <w:rPr>
          <w:rFonts w:ascii="David" w:hAnsi="David"/>
          <w:rtl/>
        </w:rPr>
        <w:t xml:space="preserve"> תיאר הנאשם כלהלן: "</w:t>
      </w:r>
      <w:r w:rsidR="00DF1905" w:rsidRPr="00E200FD">
        <w:rPr>
          <w:rFonts w:ascii="David" w:hAnsi="David"/>
          <w:b/>
          <w:bCs/>
          <w:rtl/>
        </w:rPr>
        <w:t xml:space="preserve">אני הבאתי חומר מהבית, </w:t>
      </w:r>
      <w:r w:rsidR="00DF1905" w:rsidRPr="00C81B98">
        <w:rPr>
          <w:rFonts w:ascii="David" w:hAnsi="David"/>
          <w:b/>
          <w:bCs/>
          <w:u w:val="single"/>
          <w:rtl/>
        </w:rPr>
        <w:t>בתוך הבית מרססים</w:t>
      </w:r>
      <w:r w:rsidR="00DF1905" w:rsidRPr="00E200FD">
        <w:rPr>
          <w:rFonts w:ascii="David" w:hAnsi="David"/>
          <w:b/>
          <w:bCs/>
          <w:rtl/>
        </w:rPr>
        <w:t xml:space="preserve">... יצאתי לרכב שלי כדי למלא, הבאתי חומ[ר] מהבית ואז אני לא מנוסה עם מרססים, </w:t>
      </w:r>
      <w:r w:rsidR="00DF1905" w:rsidRPr="00E200FD">
        <w:rPr>
          <w:rFonts w:ascii="David" w:hAnsi="David"/>
          <w:b/>
          <w:bCs/>
          <w:u w:val="single"/>
          <w:rtl/>
        </w:rPr>
        <w:t>אני שם מים ושמתי על מצב און</w:t>
      </w:r>
      <w:r w:rsidR="00DF1905" w:rsidRPr="00E200FD">
        <w:rPr>
          <w:rFonts w:ascii="David" w:hAnsi="David"/>
          <w:b/>
          <w:bCs/>
          <w:rtl/>
        </w:rPr>
        <w:t xml:space="preserve">, הלכתי עם זה לכיוון המדרגות כדי לזרוק אותו בפח אשפה היחיד שיש במורד המדרגות, ועד שהגעתי לשם איך שהוא הסתדר. </w:t>
      </w:r>
      <w:r w:rsidR="00DF1905" w:rsidRPr="00E200FD">
        <w:rPr>
          <w:rFonts w:ascii="David" w:hAnsi="David"/>
          <w:b/>
          <w:bCs/>
          <w:u w:val="single"/>
          <w:rtl/>
        </w:rPr>
        <w:t>חזרתי עוד פעם ניסיתי לרסס איתו ואז עוד פעם נתקע</w:t>
      </w:r>
      <w:r w:rsidR="00DF1905" w:rsidRPr="00E200FD">
        <w:rPr>
          <w:rFonts w:ascii="David" w:hAnsi="David"/>
          <w:b/>
          <w:bCs/>
          <w:rtl/>
        </w:rPr>
        <w:t xml:space="preserve"> ואז חזרתי למדרגות </w:t>
      </w:r>
      <w:r w:rsidR="00DF1905" w:rsidRPr="000C5C55">
        <w:rPr>
          <w:rFonts w:ascii="David" w:hAnsi="David"/>
          <w:b/>
          <w:bCs/>
          <w:u w:val="single"/>
          <w:rtl/>
        </w:rPr>
        <w:t>לא רציתי לשים בפח אשפה</w:t>
      </w:r>
      <w:r w:rsidR="00DF1905" w:rsidRPr="00E200FD">
        <w:rPr>
          <w:rFonts w:ascii="David" w:hAnsi="David"/>
          <w:b/>
          <w:bCs/>
          <w:rtl/>
        </w:rPr>
        <w:t xml:space="preserve">, לקחתי ימינה לכיוון המיכל של הזבל הגדול שיש בצד ימין שלושים מטר ואז כאשר הגעתי לשם </w:t>
      </w:r>
      <w:r w:rsidR="00DF1905" w:rsidRPr="00C81B98">
        <w:rPr>
          <w:rFonts w:ascii="David" w:hAnsi="David"/>
          <w:b/>
          <w:bCs/>
          <w:u w:val="single"/>
          <w:rtl/>
        </w:rPr>
        <w:t>הבנתי איך לעבוד עם הנצרה</w:t>
      </w:r>
      <w:r w:rsidR="00DF1905" w:rsidRPr="00E200FD">
        <w:rPr>
          <w:rFonts w:ascii="David" w:hAnsi="David"/>
          <w:b/>
          <w:bCs/>
          <w:rtl/>
        </w:rPr>
        <w:t>, סגרתי את הרכב וחזרתי הביתה</w:t>
      </w:r>
      <w:r w:rsidR="00DF1905" w:rsidRPr="00E200FD">
        <w:rPr>
          <w:rFonts w:ascii="David" w:hAnsi="David"/>
          <w:rtl/>
        </w:rPr>
        <w:t xml:space="preserve">" </w:t>
      </w:r>
      <w:r w:rsidR="00C81B98">
        <w:rPr>
          <w:rFonts w:ascii="David" w:hAnsi="David" w:hint="cs"/>
          <w:rtl/>
        </w:rPr>
        <w:t xml:space="preserve">(בפרוטוקול, עמ' 141 </w:t>
      </w:r>
      <w:r w:rsidR="00DF1905" w:rsidRPr="00E200FD">
        <w:rPr>
          <w:rFonts w:ascii="David" w:hAnsi="David"/>
          <w:rtl/>
        </w:rPr>
        <w:t>שורה 31 ואילך). בהמשך הוסיף הנאשם ו</w:t>
      </w:r>
      <w:r w:rsidR="00B91BBB">
        <w:rPr>
          <w:rFonts w:ascii="David" w:hAnsi="David" w:hint="cs"/>
          <w:rtl/>
        </w:rPr>
        <w:t xml:space="preserve">טען </w:t>
      </w:r>
      <w:r w:rsidR="00DF1905" w:rsidRPr="00E200FD">
        <w:rPr>
          <w:rFonts w:ascii="David" w:hAnsi="David"/>
          <w:rtl/>
        </w:rPr>
        <w:t xml:space="preserve">כי ריסס בגינה משום </w:t>
      </w:r>
      <w:r w:rsidR="00DF1905" w:rsidRPr="00E200FD">
        <w:rPr>
          <w:rFonts w:ascii="David" w:hAnsi="David"/>
          <w:rtl/>
        </w:rPr>
        <w:lastRenderedPageBreak/>
        <w:t>שממילא המרסס "</w:t>
      </w:r>
      <w:r w:rsidR="00DF1905" w:rsidRPr="000C5C55">
        <w:rPr>
          <w:rFonts w:ascii="David" w:hAnsi="David"/>
          <w:b/>
          <w:bCs/>
          <w:u w:val="single"/>
          <w:rtl/>
        </w:rPr>
        <w:t>היה תקוע על און</w:t>
      </w:r>
      <w:r w:rsidR="00DF1905" w:rsidRPr="00E200FD">
        <w:rPr>
          <w:rFonts w:ascii="David" w:hAnsi="David"/>
          <w:rtl/>
        </w:rPr>
        <w:t xml:space="preserve">", וזאת לאחר שהעירייה עצמה ריססה </w:t>
      </w:r>
      <w:r w:rsidR="00B91BBB">
        <w:rPr>
          <w:rFonts w:ascii="David" w:hAnsi="David" w:hint="cs"/>
          <w:rtl/>
        </w:rPr>
        <w:t xml:space="preserve">שם </w:t>
      </w:r>
      <w:r w:rsidR="00DF1905" w:rsidRPr="00E200FD">
        <w:rPr>
          <w:rFonts w:ascii="David" w:hAnsi="David"/>
          <w:rtl/>
        </w:rPr>
        <w:t>על מנת "</w:t>
      </w:r>
      <w:r w:rsidR="00DF1905" w:rsidRPr="00E200FD">
        <w:rPr>
          <w:rFonts w:ascii="David" w:hAnsi="David"/>
          <w:b/>
          <w:bCs/>
          <w:rtl/>
        </w:rPr>
        <w:t>לפנות את הג'ונגל</w:t>
      </w:r>
      <w:r w:rsidR="00DF1905" w:rsidRPr="00E200FD">
        <w:rPr>
          <w:rFonts w:ascii="David" w:hAnsi="David"/>
          <w:rtl/>
        </w:rPr>
        <w:t>" (שם, עמ' 142 שורה 8).</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הנאשם הדגיש כי גם שכנים אחרים שופכים נוזלים בשצ"פ וגם גורמים אחרים מרססים שם. כך הפנה הנאשם לפניות שלו לעירייה, מחודש אוגוסט 2019, לביצוע הדברה נגד יתושים, וכן לאישור ביצוע ההדברה (ר' המסמכים בנ/43, הכוללים גם </w:t>
      </w:r>
      <w:r w:rsidR="000C5C55">
        <w:rPr>
          <w:rFonts w:ascii="David" w:hAnsi="David" w:hint="cs"/>
          <w:rtl/>
        </w:rPr>
        <w:t xml:space="preserve">את </w:t>
      </w:r>
      <w:r>
        <w:rPr>
          <w:rFonts w:ascii="David" w:hAnsi="David"/>
          <w:rtl/>
        </w:rPr>
        <w:t>צילום רגלו העקוצה של הנאשם להמחשת בעיית היתושים). עוד טען הנאשם, בהקשר זה, כי גם קובלים 2-1 "</w:t>
      </w:r>
      <w:r>
        <w:rPr>
          <w:rFonts w:ascii="David" w:hAnsi="David"/>
          <w:b/>
          <w:bCs/>
          <w:rtl/>
        </w:rPr>
        <w:t xml:space="preserve">מזמינים שלוש פעמים בשנה מדביר פרטי וראיתי אותו מדביר ביוני 2019 בשטח השצ"פ. </w:t>
      </w:r>
      <w:r>
        <w:rPr>
          <w:rFonts w:ascii="David" w:hAnsi="David"/>
          <w:b/>
          <w:bCs/>
          <w:u w:val="single"/>
          <w:rtl/>
        </w:rPr>
        <w:t>בדיוק באזורים שכל הטענות על הקובלנה</w:t>
      </w:r>
      <w:r>
        <w:rPr>
          <w:rFonts w:ascii="David" w:hAnsi="David"/>
          <w:b/>
          <w:bCs/>
          <w:rtl/>
        </w:rPr>
        <w:t>, כל מה שיוצא מהבית</w:t>
      </w:r>
      <w:r>
        <w:rPr>
          <w:rFonts w:ascii="David" w:hAnsi="David"/>
          <w:rtl/>
        </w:rPr>
        <w:t>" (בפרוטוקול, עמ' 143 שורה 16 ואילך).</w:t>
      </w:r>
    </w:p>
    <w:p w:rsidR="00DF1905" w:rsidRDefault="00DF1905" w:rsidP="00C81B98">
      <w:pPr>
        <w:numPr>
          <w:ilvl w:val="0"/>
          <w:numId w:val="7"/>
        </w:numPr>
        <w:tabs>
          <w:tab w:val="num" w:pos="720"/>
        </w:tabs>
        <w:spacing w:after="120" w:line="360" w:lineRule="auto"/>
        <w:ind w:left="720"/>
        <w:jc w:val="both"/>
        <w:rPr>
          <w:rFonts w:ascii="David" w:hAnsi="David"/>
          <w:rtl/>
        </w:rPr>
      </w:pPr>
      <w:r>
        <w:rPr>
          <w:rFonts w:ascii="David" w:hAnsi="David"/>
          <w:rtl/>
        </w:rPr>
        <w:t>אשר לטענות קובלת 1</w:t>
      </w:r>
      <w:r w:rsidR="00C81B98">
        <w:rPr>
          <w:rFonts w:ascii="David" w:hAnsi="David" w:hint="cs"/>
          <w:rtl/>
        </w:rPr>
        <w:t>,</w:t>
      </w:r>
      <w:r>
        <w:rPr>
          <w:rFonts w:ascii="David" w:hAnsi="David"/>
          <w:rtl/>
        </w:rPr>
        <w:t xml:space="preserve"> שלפיהן ה</w:t>
      </w:r>
      <w:r w:rsidR="00C81B98">
        <w:rPr>
          <w:rFonts w:ascii="David" w:hAnsi="David" w:hint="cs"/>
          <w:rtl/>
        </w:rPr>
        <w:t xml:space="preserve">וא </w:t>
      </w:r>
      <w:r>
        <w:rPr>
          <w:rFonts w:ascii="David" w:hAnsi="David"/>
          <w:rtl/>
        </w:rPr>
        <w:t xml:space="preserve">כרת עצים בגינה </w:t>
      </w:r>
      <w:r w:rsidR="002E76F6">
        <w:rPr>
          <w:rFonts w:ascii="David" w:hAnsi="David" w:hint="cs"/>
          <w:rtl/>
        </w:rPr>
        <w:t>עם מסור חשמלי</w:t>
      </w:r>
      <w:r w:rsidR="00C81B98">
        <w:rPr>
          <w:rFonts w:ascii="David" w:hAnsi="David" w:hint="cs"/>
          <w:rtl/>
        </w:rPr>
        <w:t>,</w:t>
      </w:r>
      <w:r w:rsidR="002E76F6">
        <w:rPr>
          <w:rFonts w:ascii="David" w:hAnsi="David" w:hint="cs"/>
          <w:rtl/>
        </w:rPr>
        <w:t xml:space="preserve"> </w:t>
      </w:r>
      <w:r>
        <w:rPr>
          <w:rFonts w:ascii="David" w:hAnsi="David"/>
          <w:rtl/>
        </w:rPr>
        <w:t>אמר הנאשם: "</w:t>
      </w:r>
      <w:r>
        <w:rPr>
          <w:rFonts w:ascii="David" w:hAnsi="David"/>
          <w:b/>
          <w:bCs/>
          <w:rtl/>
        </w:rPr>
        <w:t xml:space="preserve">שקר וכזב. </w:t>
      </w:r>
      <w:r>
        <w:rPr>
          <w:rFonts w:ascii="David" w:hAnsi="David"/>
          <w:b/>
          <w:bCs/>
          <w:u w:val="single"/>
          <w:rtl/>
        </w:rPr>
        <w:t>אני חתכתי שני ענפי תות, עם מסור קטן של 5 ס"מ</w:t>
      </w:r>
      <w:r>
        <w:rPr>
          <w:rFonts w:ascii="David" w:hAnsi="David"/>
          <w:b/>
          <w:bCs/>
          <w:rtl/>
        </w:rPr>
        <w:t xml:space="preserve">, ששני ענפים הפריעו למנוף וזה בתיאום עם מוקד העירייה ואני חתכתי מעין </w:t>
      </w:r>
      <w:r>
        <w:rPr>
          <w:rFonts w:ascii="David" w:hAnsi="David"/>
          <w:b/>
          <w:bCs/>
          <w:u w:val="single"/>
          <w:rtl/>
        </w:rPr>
        <w:t>חלק משיח עם קוצים</w:t>
      </w:r>
      <w:r>
        <w:rPr>
          <w:rFonts w:ascii="David" w:hAnsi="David"/>
          <w:b/>
          <w:bCs/>
          <w:rtl/>
        </w:rPr>
        <w:t xml:space="preserve"> שפשוט בלט וכל פעם שאני עברתי והילדה שלי הקוצים הפריעו...</w:t>
      </w:r>
      <w:r>
        <w:rPr>
          <w:rFonts w:ascii="David" w:hAnsi="David"/>
          <w:rtl/>
        </w:rPr>
        <w:t>" (בפרוטוקול, עמ' 144 שורה 7 ואילך). עוד התייחס הנאשם, לקראת סיום עדותו הראשית, לתמונות רבות ש</w:t>
      </w:r>
      <w:r w:rsidR="000C5C55">
        <w:rPr>
          <w:rFonts w:ascii="David" w:hAnsi="David" w:hint="cs"/>
          <w:rtl/>
        </w:rPr>
        <w:t xml:space="preserve">אותן </w:t>
      </w:r>
      <w:r>
        <w:rPr>
          <w:rFonts w:ascii="David" w:hAnsi="David"/>
          <w:rtl/>
        </w:rPr>
        <w:t>צילם בגינה ובסביבותיה, לרבות של מי מהקובלים וגב' בנאדי. הנאשם גם צילם, לדבריו ביום 15.09.2019, עובד עירייה מבצע גיזום, וכן, בחודש נובמבר 2019, את עץ התות ש</w:t>
      </w:r>
      <w:r w:rsidR="000C5C55">
        <w:rPr>
          <w:rFonts w:ascii="David" w:hAnsi="David" w:hint="cs"/>
          <w:rtl/>
        </w:rPr>
        <w:t xml:space="preserve">בשלב זה </w:t>
      </w:r>
      <w:r>
        <w:rPr>
          <w:rFonts w:ascii="David" w:hAnsi="David"/>
          <w:rtl/>
        </w:rPr>
        <w:t>החל להתאושש (שם, עמ' 145 שורה 14).</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בחקירה הנגדית חזר הנאשם על גרסתו, שלפיה: "</w:t>
      </w:r>
      <w:r>
        <w:rPr>
          <w:rFonts w:ascii="David" w:hAnsi="David"/>
          <w:b/>
          <w:bCs/>
          <w:rtl/>
        </w:rPr>
        <w:t xml:space="preserve">אני שפכתי על האדמה קולה מים </w:t>
      </w:r>
      <w:r>
        <w:rPr>
          <w:rFonts w:ascii="David" w:hAnsi="David"/>
          <w:b/>
          <w:bCs/>
          <w:u w:val="single"/>
          <w:rtl/>
        </w:rPr>
        <w:t>נוזלי בניה כמו מים בטון</w:t>
      </w:r>
      <w:r>
        <w:rPr>
          <w:rFonts w:ascii="David" w:hAnsi="David"/>
          <w:b/>
          <w:bCs/>
          <w:rtl/>
        </w:rPr>
        <w:t xml:space="preserve"> על </w:t>
      </w:r>
      <w:r w:rsidRPr="000C5C55">
        <w:rPr>
          <w:rFonts w:ascii="David" w:hAnsi="David"/>
          <w:b/>
          <w:bCs/>
          <w:u w:val="single"/>
          <w:rtl/>
        </w:rPr>
        <w:t>האדמה הסופגת בשצ"פ</w:t>
      </w:r>
      <w:r>
        <w:rPr>
          <w:rFonts w:ascii="David" w:hAnsi="David"/>
          <w:b/>
          <w:bCs/>
          <w:rtl/>
        </w:rPr>
        <w:t xml:space="preserve"> </w:t>
      </w:r>
      <w:r w:rsidR="00104C94" w:rsidRPr="00104C94">
        <w:rPr>
          <w:rFonts w:ascii="David" w:hAnsi="David" w:hint="cs"/>
          <w:rtl/>
        </w:rPr>
        <w:t xml:space="preserve">(כך מכנה הנאשם את הגינה </w:t>
      </w:r>
      <w:r w:rsidR="00104C94" w:rsidRPr="00104C94">
        <w:rPr>
          <w:rFonts w:ascii="David" w:hAnsi="David"/>
          <w:rtl/>
        </w:rPr>
        <w:t>–</w:t>
      </w:r>
      <w:r w:rsidR="00104C94" w:rsidRPr="00104C94">
        <w:rPr>
          <w:rFonts w:ascii="David" w:hAnsi="David" w:hint="cs"/>
          <w:rtl/>
        </w:rPr>
        <w:t xml:space="preserve"> ש.א.)</w:t>
      </w:r>
      <w:r w:rsidR="00104C94">
        <w:rPr>
          <w:rFonts w:ascii="David" w:hAnsi="David" w:hint="cs"/>
          <w:b/>
          <w:bCs/>
          <w:rtl/>
        </w:rPr>
        <w:t xml:space="preserve"> </w:t>
      </w:r>
      <w:r>
        <w:rPr>
          <w:rFonts w:ascii="David" w:hAnsi="David"/>
          <w:b/>
          <w:bCs/>
          <w:rtl/>
        </w:rPr>
        <w:t>כמו שהתבקשתי. הכל לבקשת עיריית תל אביב ובתיאום איתה</w:t>
      </w:r>
      <w:r>
        <w:rPr>
          <w:rFonts w:ascii="David" w:hAnsi="David"/>
          <w:rtl/>
        </w:rPr>
        <w:t>" (בפרוטוקול, עמ' 146 שורה 31 ואילך). אשר לאירועי הריסוס ביום 23.07.2019 (מושא האישום הראשון), חזר הנאשם על טענתו בחקירה הראשית כי "</w:t>
      </w:r>
      <w:r>
        <w:rPr>
          <w:rFonts w:ascii="David" w:hAnsi="David"/>
          <w:b/>
          <w:bCs/>
          <w:rtl/>
        </w:rPr>
        <w:t xml:space="preserve">ריססתי... </w:t>
      </w:r>
      <w:r w:rsidRPr="00C81B98">
        <w:rPr>
          <w:rFonts w:ascii="David" w:hAnsi="David"/>
          <w:b/>
          <w:bCs/>
          <w:u w:val="single"/>
          <w:rtl/>
        </w:rPr>
        <w:t>לא מתוך כוונה לרסס אלא המרסס שנתקע</w:t>
      </w:r>
      <w:r>
        <w:rPr>
          <w:rFonts w:ascii="David" w:hAnsi="David"/>
          <w:b/>
          <w:bCs/>
          <w:rtl/>
        </w:rPr>
        <w:t xml:space="preserve"> כמו שתיארתי... אני </w:t>
      </w:r>
      <w:r w:rsidRPr="009E40D4">
        <w:rPr>
          <w:rFonts w:ascii="David" w:hAnsi="David"/>
          <w:b/>
          <w:bCs/>
          <w:u w:val="single"/>
          <w:rtl/>
        </w:rPr>
        <w:t>הלכתי על מצב און, עם המרסס</w:t>
      </w:r>
      <w:r>
        <w:rPr>
          <w:rFonts w:ascii="David" w:hAnsi="David"/>
          <w:b/>
          <w:bCs/>
          <w:rtl/>
        </w:rPr>
        <w:t>, בדרך לפח האשפה הוא פגע בע[צ]ים מתים, זה לא גינה</w:t>
      </w:r>
      <w:r>
        <w:rPr>
          <w:rFonts w:ascii="David" w:hAnsi="David"/>
          <w:rtl/>
        </w:rPr>
        <w:t>" (שם, עמ' 147 שורה 6 ואילך). בהמשך הרחיב הנאשם ותיאר: "</w:t>
      </w:r>
      <w:r>
        <w:rPr>
          <w:rFonts w:ascii="David" w:hAnsi="David"/>
          <w:b/>
          <w:bCs/>
          <w:rtl/>
        </w:rPr>
        <w:t xml:space="preserve">המרסס היה בתוך אתר הבניה שלי ורואים את זה בסרטון, רואים אותי יוצא איתו מהבניין והולך איתו לתא המטען ברכב שלי כדי למלא שוב. </w:t>
      </w:r>
      <w:r>
        <w:rPr>
          <w:rFonts w:ascii="David" w:hAnsi="David"/>
          <w:b/>
          <w:bCs/>
          <w:u w:val="single"/>
          <w:rtl/>
        </w:rPr>
        <w:t>וזאת בכוונה לחזור להמשיך לרסס אורנג' גארד בתוך המבנה שלי</w:t>
      </w:r>
      <w:r>
        <w:rPr>
          <w:rFonts w:ascii="David" w:hAnsi="David"/>
          <w:rtl/>
        </w:rPr>
        <w:t>" (שם, שורה 17 ואילך).</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ב"כ הקובלים הפנה את תשומת ליבו של הנאשם </w:t>
      </w:r>
      <w:r w:rsidR="005F4E62">
        <w:rPr>
          <w:rFonts w:ascii="David" w:hAnsi="David" w:hint="cs"/>
          <w:rtl/>
        </w:rPr>
        <w:t xml:space="preserve">לכך </w:t>
      </w:r>
      <w:r>
        <w:rPr>
          <w:rFonts w:ascii="David" w:hAnsi="David"/>
          <w:rtl/>
        </w:rPr>
        <w:t>שחובת הריסוס עליה דיבר היא באתר הבנייה – כלומר בתוך ביתו ולא מחוצה לו – והלה אמר: "</w:t>
      </w:r>
      <w:r>
        <w:rPr>
          <w:rFonts w:ascii="David" w:hAnsi="David"/>
          <w:b/>
          <w:bCs/>
          <w:rtl/>
        </w:rPr>
        <w:t xml:space="preserve">יש לי חובה לענות לדרישת העיריה. גם אם עשיתי בכוונה </w:t>
      </w:r>
      <w:r>
        <w:rPr>
          <w:rFonts w:ascii="David" w:hAnsi="David"/>
          <w:b/>
          <w:bCs/>
          <w:u w:val="single"/>
          <w:rtl/>
        </w:rPr>
        <w:t>וזה לא בכוונה</w:t>
      </w:r>
      <w:r w:rsidR="00FB1427">
        <w:rPr>
          <w:rFonts w:ascii="David" w:hAnsi="David"/>
          <w:b/>
          <w:bCs/>
          <w:rtl/>
        </w:rPr>
        <w:t xml:space="preserve"> אין שום איסור לרסס</w:t>
      </w:r>
      <w:r>
        <w:rPr>
          <w:rFonts w:ascii="David" w:hAnsi="David"/>
          <w:b/>
          <w:bCs/>
          <w:rtl/>
        </w:rPr>
        <w:t xml:space="preserve"> באורנג' גארד</w:t>
      </w:r>
      <w:r>
        <w:rPr>
          <w:rFonts w:ascii="David" w:hAnsi="David"/>
          <w:rtl/>
        </w:rPr>
        <w:t xml:space="preserve">" (בפרוטוקול, עמ' 148 שורה 20 ואילך). ב"כ הקובלים לא הרפה מהנאשם בנקודה זו, והנאשם התקשה מאוד להסביר את התנהלותו הנראית בסרטון </w:t>
      </w:r>
      <w:r w:rsidR="00C81B98">
        <w:rPr>
          <w:rFonts w:ascii="David" w:hAnsi="David" w:hint="cs"/>
          <w:rtl/>
        </w:rPr>
        <w:t xml:space="preserve">ת/21 </w:t>
      </w:r>
      <w:r>
        <w:rPr>
          <w:rFonts w:ascii="David" w:hAnsi="David"/>
          <w:rtl/>
        </w:rPr>
        <w:t>ובתמונות</w:t>
      </w:r>
      <w:r w:rsidR="00C81B98">
        <w:rPr>
          <w:rFonts w:ascii="David" w:hAnsi="David" w:hint="cs"/>
          <w:rtl/>
        </w:rPr>
        <w:t>,</w:t>
      </w:r>
      <w:r>
        <w:rPr>
          <w:rFonts w:ascii="David" w:hAnsi="David"/>
          <w:rtl/>
        </w:rPr>
        <w:t xml:space="preserve"> ו</w:t>
      </w:r>
      <w:r w:rsidR="00C81B98">
        <w:rPr>
          <w:rFonts w:ascii="David" w:hAnsi="David" w:hint="cs"/>
          <w:rtl/>
        </w:rPr>
        <w:t xml:space="preserve">כן את </w:t>
      </w:r>
      <w:r>
        <w:rPr>
          <w:rFonts w:ascii="David" w:hAnsi="David"/>
          <w:rtl/>
        </w:rPr>
        <w:t>האופן בו ריסס בגינה באותו היום. בין השאר אמר: "</w:t>
      </w:r>
      <w:r>
        <w:rPr>
          <w:rFonts w:ascii="David" w:hAnsi="David"/>
          <w:b/>
          <w:bCs/>
          <w:rtl/>
        </w:rPr>
        <w:t xml:space="preserve">המרסס נתקע והוא על מצב און אני מחזיק אותו ואני לא רוצה שהוא יישפך לי על הרגל וגם לא על הרצפות, הכי טבעי שזה יהיה </w:t>
      </w:r>
      <w:r w:rsidRPr="005F4E62">
        <w:rPr>
          <w:rFonts w:ascii="David" w:hAnsi="David"/>
          <w:b/>
          <w:bCs/>
          <w:u w:val="single"/>
          <w:rtl/>
        </w:rPr>
        <w:t>על האדמה הסופגת</w:t>
      </w:r>
      <w:r>
        <w:rPr>
          <w:rFonts w:ascii="David" w:hAnsi="David"/>
          <w:b/>
          <w:bCs/>
          <w:rtl/>
        </w:rPr>
        <w:t xml:space="preserve">... </w:t>
      </w:r>
      <w:r>
        <w:rPr>
          <w:rFonts w:ascii="David" w:hAnsi="David"/>
          <w:b/>
          <w:bCs/>
          <w:u w:val="single"/>
          <w:rtl/>
        </w:rPr>
        <w:t>זה לא משהו שאני זוכר</w:t>
      </w:r>
      <w:r>
        <w:rPr>
          <w:rFonts w:ascii="David" w:hAnsi="David"/>
          <w:b/>
          <w:bCs/>
          <w:rtl/>
        </w:rPr>
        <w:t xml:space="preserve"> וזה לא משהו שאני מכוון אליו, זו </w:t>
      </w:r>
      <w:r>
        <w:rPr>
          <w:rFonts w:ascii="David" w:hAnsi="David"/>
          <w:b/>
          <w:bCs/>
          <w:rtl/>
        </w:rPr>
        <w:lastRenderedPageBreak/>
        <w:t xml:space="preserve">תנועה בנאלית.  </w:t>
      </w:r>
      <w:r>
        <w:rPr>
          <w:rFonts w:ascii="David" w:hAnsi="David"/>
          <w:b/>
          <w:bCs/>
          <w:u w:val="single"/>
          <w:rtl/>
        </w:rPr>
        <w:t>במיוחד כאשר אני בלחץ</w:t>
      </w:r>
      <w:r>
        <w:rPr>
          <w:rFonts w:ascii="David" w:hAnsi="David"/>
          <w:b/>
          <w:bCs/>
          <w:rtl/>
        </w:rPr>
        <w:t xml:space="preserve"> כאשר אני לא בדיוק מבין מה קורה עם המרסס</w:t>
      </w:r>
      <w:r>
        <w:rPr>
          <w:rFonts w:ascii="David" w:hAnsi="David"/>
          <w:rtl/>
        </w:rPr>
        <w:t>" (שם, עמ' 149 שורה 1 ואילך).</w:t>
      </w:r>
    </w:p>
    <w:p w:rsidR="00DF1905" w:rsidRDefault="00DF1905" w:rsidP="009E40D4">
      <w:pPr>
        <w:numPr>
          <w:ilvl w:val="0"/>
          <w:numId w:val="7"/>
        </w:numPr>
        <w:tabs>
          <w:tab w:val="num" w:pos="720"/>
        </w:tabs>
        <w:spacing w:after="120" w:line="360" w:lineRule="auto"/>
        <w:ind w:left="720"/>
        <w:jc w:val="both"/>
        <w:rPr>
          <w:rFonts w:ascii="David" w:hAnsi="David"/>
        </w:rPr>
      </w:pPr>
      <w:r>
        <w:rPr>
          <w:rFonts w:ascii="David" w:hAnsi="David"/>
          <w:rtl/>
        </w:rPr>
        <w:t>ב"כ הקובלים הטיח בנאשם כי הסברו לריסוס (בשל היתקעות המרסס) קורס נוכח העובדה שהוא נראה "</w:t>
      </w:r>
      <w:r>
        <w:rPr>
          <w:rFonts w:ascii="David" w:hAnsi="David"/>
          <w:b/>
          <w:bCs/>
          <w:rtl/>
        </w:rPr>
        <w:t>מטייל עם המרסס</w:t>
      </w:r>
      <w:r>
        <w:rPr>
          <w:rFonts w:ascii="David" w:hAnsi="David"/>
          <w:rtl/>
        </w:rPr>
        <w:t xml:space="preserve">" ואף ניגש </w:t>
      </w:r>
      <w:r w:rsidR="005F4E62">
        <w:rPr>
          <w:rFonts w:ascii="David" w:hAnsi="David" w:hint="cs"/>
          <w:rtl/>
        </w:rPr>
        <w:t xml:space="preserve">לא פעם אחת אלא </w:t>
      </w:r>
      <w:r>
        <w:rPr>
          <w:rFonts w:ascii="David" w:hAnsi="David"/>
          <w:rtl/>
        </w:rPr>
        <w:t xml:space="preserve">פעמיים לרכבו (בפרוטוקול, עמ' 150 שורה 3 ואילך). הנאשם שב וטען שאינו יכול לזכור את הפרטים </w:t>
      </w:r>
      <w:r w:rsidR="00C81B98">
        <w:rPr>
          <w:rFonts w:ascii="David" w:hAnsi="David" w:hint="cs"/>
          <w:rtl/>
        </w:rPr>
        <w:t xml:space="preserve">הנ"ל </w:t>
      </w:r>
      <w:r>
        <w:rPr>
          <w:rFonts w:ascii="David" w:hAnsi="David"/>
          <w:rtl/>
        </w:rPr>
        <w:t>מכיוון שדובר באירוע בנאלי; וכ</w:t>
      </w:r>
      <w:r w:rsidR="009E40D4">
        <w:rPr>
          <w:rFonts w:ascii="David" w:hAnsi="David" w:hint="cs"/>
          <w:rtl/>
        </w:rPr>
        <w:t>טענת</w:t>
      </w:r>
      <w:r>
        <w:rPr>
          <w:rFonts w:ascii="David" w:hAnsi="David"/>
          <w:rtl/>
        </w:rPr>
        <w:t>ו: "</w:t>
      </w:r>
      <w:r>
        <w:rPr>
          <w:rFonts w:ascii="David" w:hAnsi="David"/>
          <w:b/>
          <w:bCs/>
          <w:rtl/>
        </w:rPr>
        <w:t xml:space="preserve">אתה מדבר על אירוע מאוד מאוד בנאלי של מרסס שנתקע שהיה דביק, </w:t>
      </w:r>
      <w:r>
        <w:rPr>
          <w:rFonts w:ascii="David" w:hAnsi="David"/>
          <w:b/>
          <w:bCs/>
          <w:u w:val="single"/>
          <w:rtl/>
        </w:rPr>
        <w:t>שלא ידעתי אם ללכת לפה לחזור לשם</w:t>
      </w:r>
      <w:r>
        <w:rPr>
          <w:rFonts w:ascii="David" w:hAnsi="David"/>
          <w:b/>
          <w:bCs/>
          <w:rtl/>
        </w:rPr>
        <w:t>, אתה מתאר משהו בנאלי</w:t>
      </w:r>
      <w:r>
        <w:rPr>
          <w:rFonts w:ascii="David" w:hAnsi="David"/>
          <w:rtl/>
        </w:rPr>
        <w:t>" (שם, שורה 13 ואילך). כאן הטיח ב"כ הקובלים בנאשם כי הקבלה על רכישת המרסס והאורנג' גארד – שכאמור הנאשם עצמו הגיש (נ/41) – היא מיום 24.07.2019, כלומר יום לאחר האירוע דנא. לכך השיב הנאשם בהסבירו "</w:t>
      </w:r>
      <w:r>
        <w:rPr>
          <w:rFonts w:ascii="David" w:hAnsi="David"/>
          <w:b/>
          <w:bCs/>
          <w:rtl/>
        </w:rPr>
        <w:t xml:space="preserve">עדיין חשבתי </w:t>
      </w:r>
      <w:r w:rsidRPr="00C81B98">
        <w:rPr>
          <w:rFonts w:ascii="David" w:hAnsi="David"/>
          <w:b/>
          <w:bCs/>
          <w:u w:val="single"/>
          <w:rtl/>
        </w:rPr>
        <w:t>שהרסתי את המרסס</w:t>
      </w:r>
      <w:r>
        <w:rPr>
          <w:rFonts w:ascii="David" w:hAnsi="David"/>
          <w:b/>
          <w:bCs/>
          <w:rtl/>
        </w:rPr>
        <w:t xml:space="preserve"> לעובדים שלי, הלכתי וקניתי...</w:t>
      </w:r>
      <w:r>
        <w:rPr>
          <w:rFonts w:ascii="David" w:hAnsi="David"/>
          <w:rtl/>
        </w:rPr>
        <w:t>" (בפרוטוקול, עמ' 150 שורה 20).</w:t>
      </w:r>
    </w:p>
    <w:p w:rsidR="00DF1905" w:rsidRDefault="00DF1905" w:rsidP="00C74815">
      <w:pPr>
        <w:numPr>
          <w:ilvl w:val="0"/>
          <w:numId w:val="7"/>
        </w:numPr>
        <w:tabs>
          <w:tab w:val="num" w:pos="720"/>
        </w:tabs>
        <w:spacing w:after="120" w:line="360" w:lineRule="auto"/>
        <w:ind w:left="720"/>
        <w:jc w:val="both"/>
        <w:rPr>
          <w:rFonts w:ascii="David" w:hAnsi="David"/>
          <w:rtl/>
        </w:rPr>
      </w:pPr>
      <w:r>
        <w:rPr>
          <w:rFonts w:ascii="David" w:hAnsi="David"/>
          <w:rtl/>
        </w:rPr>
        <w:t>ב"כ הקובלים הציג לפני הנאשם את הסרטון הרלוואנטי לאישום השני, אך הלה טען שאינו מזהה את עצמו שכן היו באתר שני עובדים הדומים לו. עם זאת, בהתייחס לשאלה מדוע לשפוך דליים בגינה (או כהגדרתו באדמה הסופגת), אמר הנאשם: "</w:t>
      </w:r>
      <w:r>
        <w:rPr>
          <w:rFonts w:ascii="David" w:hAnsi="David"/>
          <w:b/>
          <w:bCs/>
          <w:rtl/>
        </w:rPr>
        <w:t xml:space="preserve">קיבלנו מכתבים שאיימו אם לא נעשה את זה, גם כתוב במכתב מהעירייה, נקבל צו הפסקת עבודה. כמו שאמרתי דליים של </w:t>
      </w:r>
      <w:r>
        <w:rPr>
          <w:rFonts w:ascii="David" w:hAnsi="David"/>
          <w:b/>
          <w:bCs/>
          <w:u w:val="single"/>
          <w:rtl/>
        </w:rPr>
        <w:t>מים, בטון שאריות</w:t>
      </w:r>
      <w:r>
        <w:rPr>
          <w:rFonts w:ascii="David" w:hAnsi="David"/>
          <w:b/>
          <w:bCs/>
          <w:rtl/>
        </w:rPr>
        <w:t xml:space="preserve"> שמשרים בהם דברים אם זה </w:t>
      </w:r>
      <w:r>
        <w:rPr>
          <w:rFonts w:ascii="David" w:hAnsi="David"/>
          <w:b/>
          <w:bCs/>
          <w:u w:val="single"/>
          <w:rtl/>
        </w:rPr>
        <w:t>שתן או אקונומיקה</w:t>
      </w:r>
      <w:r>
        <w:rPr>
          <w:rFonts w:ascii="David" w:hAnsi="David"/>
          <w:b/>
          <w:bCs/>
          <w:rtl/>
        </w:rPr>
        <w:t xml:space="preserve"> לא שופכים אותם על אדמה מרוצפת ולא שופכים </w:t>
      </w:r>
      <w:r w:rsidRPr="005F4E62">
        <w:rPr>
          <w:rFonts w:ascii="David" w:hAnsi="David"/>
          <w:b/>
          <w:bCs/>
          <w:u w:val="single"/>
          <w:rtl/>
        </w:rPr>
        <w:t>במכולה</w:t>
      </w:r>
      <w:r>
        <w:rPr>
          <w:rFonts w:ascii="David" w:hAnsi="David"/>
          <w:b/>
          <w:bCs/>
          <w:rtl/>
        </w:rPr>
        <w:t xml:space="preserve"> כי אנחנו לא רוצים רטיבות. </w:t>
      </w:r>
      <w:r w:rsidRPr="005F4E62">
        <w:rPr>
          <w:rFonts w:ascii="David" w:hAnsi="David"/>
          <w:b/>
          <w:bCs/>
          <w:u w:val="single"/>
          <w:rtl/>
        </w:rPr>
        <w:t>האדמה מחלחלת זה המקום הכי טוב</w:t>
      </w:r>
      <w:r>
        <w:rPr>
          <w:rFonts w:ascii="David" w:hAnsi="David"/>
          <w:b/>
          <w:bCs/>
          <w:rtl/>
        </w:rPr>
        <w:t xml:space="preserve"> כמו שלימור ויוסי עשו</w:t>
      </w:r>
      <w:r>
        <w:rPr>
          <w:rFonts w:ascii="David" w:hAnsi="David"/>
          <w:rtl/>
        </w:rPr>
        <w:t>" (בפ</w:t>
      </w:r>
      <w:r w:rsidR="005F4E62">
        <w:rPr>
          <w:rFonts w:ascii="David" w:hAnsi="David"/>
          <w:rtl/>
        </w:rPr>
        <w:t>רוטוקול, עמ' 154 שורה 12 ואילך</w:t>
      </w:r>
      <w:r w:rsidR="005F4E62">
        <w:rPr>
          <w:rFonts w:ascii="David" w:hAnsi="David" w:hint="cs"/>
          <w:rtl/>
        </w:rPr>
        <w:t>. יוער כי המכולה המדוברת היא מכולה ש</w:t>
      </w:r>
      <w:r w:rsidR="00C74815">
        <w:rPr>
          <w:rFonts w:ascii="David" w:hAnsi="David" w:hint="cs"/>
          <w:rtl/>
        </w:rPr>
        <w:t>הוצבה ברחוב בעת עבודות הבנייה באתר ו</w:t>
      </w:r>
      <w:r w:rsidR="005F4E62">
        <w:rPr>
          <w:rFonts w:ascii="David" w:hAnsi="David" w:hint="cs"/>
          <w:rtl/>
        </w:rPr>
        <w:t>שימשה לפינוי הפסולת מ</w:t>
      </w:r>
      <w:r w:rsidR="00C74815">
        <w:rPr>
          <w:rFonts w:ascii="David" w:hAnsi="David" w:hint="cs"/>
          <w:rtl/>
        </w:rPr>
        <w:t>מנו</w:t>
      </w:r>
      <w:r w:rsidR="005F4E62">
        <w:rPr>
          <w:rFonts w:ascii="David" w:hAnsi="David" w:hint="cs"/>
          <w:rtl/>
        </w:rPr>
        <w:t xml:space="preserve">). </w:t>
      </w:r>
      <w:r>
        <w:rPr>
          <w:rFonts w:ascii="David" w:hAnsi="David"/>
          <w:rtl/>
        </w:rPr>
        <w:t xml:space="preserve">בהמשך </w:t>
      </w:r>
      <w:r w:rsidR="005918D3">
        <w:rPr>
          <w:rFonts w:ascii="David" w:hAnsi="David" w:hint="cs"/>
          <w:rtl/>
        </w:rPr>
        <w:t xml:space="preserve">הדברים </w:t>
      </w:r>
      <w:r>
        <w:rPr>
          <w:rFonts w:ascii="David" w:hAnsi="David"/>
          <w:rtl/>
        </w:rPr>
        <w:t>הוסיף הנאשם וטען כי פקח מטעם העירייה הוא שהנחה את עובדיו לפעול כך.</w:t>
      </w:r>
    </w:p>
    <w:p w:rsidR="00DF1905" w:rsidRDefault="00C74815" w:rsidP="004E4B06">
      <w:pPr>
        <w:numPr>
          <w:ilvl w:val="0"/>
          <w:numId w:val="7"/>
        </w:numPr>
        <w:tabs>
          <w:tab w:val="num" w:pos="720"/>
        </w:tabs>
        <w:spacing w:after="120" w:line="360" w:lineRule="auto"/>
        <w:ind w:left="720"/>
        <w:jc w:val="both"/>
        <w:rPr>
          <w:rFonts w:ascii="David" w:hAnsi="David"/>
        </w:rPr>
      </w:pPr>
      <w:r>
        <w:rPr>
          <w:rFonts w:ascii="David" w:hAnsi="David"/>
          <w:rtl/>
        </w:rPr>
        <w:t xml:space="preserve">ב"כ הקובלים הטיח אפוא בנאשם כי </w:t>
      </w:r>
      <w:r w:rsidR="00DF1905">
        <w:rPr>
          <w:rFonts w:ascii="David" w:hAnsi="David"/>
          <w:rtl/>
        </w:rPr>
        <w:t xml:space="preserve">היתר הבנייה שקיבל </w:t>
      </w:r>
      <w:r w:rsidR="005F4E62">
        <w:rPr>
          <w:rFonts w:ascii="David" w:hAnsi="David" w:hint="cs"/>
          <w:rtl/>
        </w:rPr>
        <w:t xml:space="preserve">דווקא </w:t>
      </w:r>
      <w:r>
        <w:rPr>
          <w:rFonts w:ascii="David" w:hAnsi="David" w:hint="cs"/>
          <w:rtl/>
        </w:rPr>
        <w:t xml:space="preserve">כלל </w:t>
      </w:r>
      <w:r w:rsidR="00DF1905">
        <w:rPr>
          <w:rFonts w:ascii="David" w:hAnsi="David"/>
          <w:rtl/>
        </w:rPr>
        <w:t>חובה להציב "</w:t>
      </w:r>
      <w:r w:rsidR="00DF1905">
        <w:rPr>
          <w:rFonts w:ascii="David" w:hAnsi="David"/>
          <w:b/>
          <w:bCs/>
          <w:rtl/>
        </w:rPr>
        <w:t>מיכלי אצירה</w:t>
      </w:r>
      <w:r w:rsidR="00DF1905">
        <w:rPr>
          <w:rFonts w:ascii="David" w:hAnsi="David"/>
          <w:rtl/>
        </w:rPr>
        <w:t>"</w:t>
      </w:r>
      <w:r w:rsidR="005F4E62">
        <w:rPr>
          <w:rFonts w:ascii="David" w:hAnsi="David" w:hint="cs"/>
          <w:rtl/>
        </w:rPr>
        <w:t xml:space="preserve"> באתר הבנייה</w:t>
      </w:r>
      <w:r w:rsidR="00DF1905">
        <w:rPr>
          <w:rFonts w:ascii="David" w:hAnsi="David"/>
          <w:rtl/>
        </w:rPr>
        <w:t xml:space="preserve">, </w:t>
      </w:r>
      <w:r>
        <w:rPr>
          <w:rFonts w:ascii="David" w:hAnsi="David" w:hint="cs"/>
          <w:rtl/>
        </w:rPr>
        <w:t xml:space="preserve">ולכך השיב </w:t>
      </w:r>
      <w:r w:rsidR="00DF1905">
        <w:rPr>
          <w:rFonts w:ascii="David" w:hAnsi="David"/>
          <w:rtl/>
        </w:rPr>
        <w:t xml:space="preserve">הנאשם </w:t>
      </w:r>
      <w:r>
        <w:rPr>
          <w:rFonts w:ascii="David" w:hAnsi="David" w:hint="cs"/>
          <w:rtl/>
        </w:rPr>
        <w:t xml:space="preserve">כי </w:t>
      </w:r>
      <w:r w:rsidR="00DD4900">
        <w:rPr>
          <w:rFonts w:ascii="David" w:hAnsi="David" w:hint="cs"/>
          <w:rtl/>
        </w:rPr>
        <w:t xml:space="preserve">הוא </w:t>
      </w:r>
      <w:r w:rsidR="00DF1905">
        <w:rPr>
          <w:rFonts w:ascii="David" w:hAnsi="David"/>
          <w:rtl/>
        </w:rPr>
        <w:t>לא היה מנהל העבודה באתר</w:t>
      </w:r>
      <w:r w:rsidR="004E4B06">
        <w:rPr>
          <w:rFonts w:ascii="David" w:hAnsi="David" w:hint="cs"/>
          <w:rtl/>
        </w:rPr>
        <w:t xml:space="preserve"> הבנייה וגם לא </w:t>
      </w:r>
      <w:r w:rsidR="00DF1905">
        <w:rPr>
          <w:rFonts w:ascii="David" w:hAnsi="David"/>
          <w:rtl/>
        </w:rPr>
        <w:t>הקבלן או האדריכל. מצידו הטיח הנאשם בב"כ הקובלים כי גב' בנאדי אמרה שהרעיון להגיש קובלנה היה שלו, ו"</w:t>
      </w:r>
      <w:r w:rsidR="00DF1905">
        <w:rPr>
          <w:rFonts w:ascii="David" w:hAnsi="David"/>
          <w:b/>
          <w:bCs/>
          <w:rtl/>
        </w:rPr>
        <w:t>אתה חשבת לפתור סכסוך אזרחי ע"י הגשת קובלנה</w:t>
      </w:r>
      <w:r w:rsidR="00DF1905">
        <w:rPr>
          <w:rFonts w:ascii="David" w:hAnsi="David"/>
          <w:rtl/>
        </w:rPr>
        <w:t>" (בפרוטוקול, עמ' 155 שורה 14). כאן עבר ב"כ הקובלים לאישום השלישי והציג לפני הנאשם תמונה מתוך הסרטון הרלוואנטי (ת/50). הנאשם אמר כי בתמונה לא ניתן לזהות</w:t>
      </w:r>
      <w:r w:rsidR="00FB1427">
        <w:rPr>
          <w:rFonts w:ascii="David" w:hAnsi="David" w:hint="cs"/>
          <w:rtl/>
        </w:rPr>
        <w:t>ו</w:t>
      </w:r>
      <w:r w:rsidR="00DF1905">
        <w:rPr>
          <w:rFonts w:ascii="David" w:hAnsi="David"/>
          <w:rtl/>
        </w:rPr>
        <w:t xml:space="preserve"> אך אישר כי "</w:t>
      </w:r>
      <w:r w:rsidR="00DF1905">
        <w:rPr>
          <w:rFonts w:ascii="David" w:hAnsi="David"/>
          <w:b/>
          <w:bCs/>
          <w:rtl/>
        </w:rPr>
        <w:t xml:space="preserve">את הסרטון הזה ראיתי </w:t>
      </w:r>
      <w:r w:rsidR="00DF1905" w:rsidRPr="005F4E62">
        <w:rPr>
          <w:rFonts w:ascii="David" w:hAnsi="David"/>
          <w:b/>
          <w:bCs/>
          <w:u w:val="single"/>
          <w:rtl/>
        </w:rPr>
        <w:t>וזה כן אנ</w:t>
      </w:r>
      <w:r w:rsidR="00DF1905">
        <w:rPr>
          <w:rFonts w:ascii="David" w:hAnsi="David"/>
          <w:b/>
          <w:bCs/>
          <w:rtl/>
        </w:rPr>
        <w:t>י</w:t>
      </w:r>
      <w:r w:rsidR="00DF1905">
        <w:rPr>
          <w:rFonts w:ascii="David" w:hAnsi="David"/>
          <w:rtl/>
        </w:rPr>
        <w:t>" (בפרוטוקול, עמ' 155 שורה 20).</w:t>
      </w:r>
    </w:p>
    <w:p w:rsidR="00DF1905" w:rsidRDefault="00DF1905" w:rsidP="00104C94">
      <w:pPr>
        <w:numPr>
          <w:ilvl w:val="0"/>
          <w:numId w:val="7"/>
        </w:numPr>
        <w:tabs>
          <w:tab w:val="num" w:pos="720"/>
        </w:tabs>
        <w:spacing w:after="120" w:line="360" w:lineRule="auto"/>
        <w:ind w:left="720"/>
        <w:jc w:val="both"/>
        <w:rPr>
          <w:rFonts w:ascii="David" w:hAnsi="David"/>
        </w:rPr>
      </w:pPr>
      <w:r>
        <w:rPr>
          <w:rFonts w:ascii="David" w:hAnsi="David"/>
          <w:rtl/>
        </w:rPr>
        <w:t>ב"כ הקובלים הוסיף ושאל את הנאשם שאלות שונות אודות האירוע מושא האישום השלישי, והנאשם ביקש לראות את הסרטון הרלוואנטי. עם זאת, משהוצג</w:t>
      </w:r>
      <w:r w:rsidR="00104C94">
        <w:rPr>
          <w:rFonts w:ascii="David" w:hAnsi="David" w:hint="cs"/>
          <w:rtl/>
        </w:rPr>
        <w:t xml:space="preserve"> לפניו</w:t>
      </w:r>
      <w:r>
        <w:rPr>
          <w:rFonts w:ascii="David" w:hAnsi="David"/>
          <w:rtl/>
        </w:rPr>
        <w:t xml:space="preserve"> הסרטון (ת/31) </w:t>
      </w:r>
      <w:r w:rsidR="00104C94">
        <w:rPr>
          <w:rFonts w:ascii="David" w:hAnsi="David" w:hint="cs"/>
          <w:rtl/>
        </w:rPr>
        <w:t xml:space="preserve">טען </w:t>
      </w:r>
      <w:r>
        <w:rPr>
          <w:rFonts w:ascii="David" w:hAnsi="David"/>
          <w:rtl/>
        </w:rPr>
        <w:t>הנאשם שאינו מזהה את עצמו שם והוסיף: "</w:t>
      </w:r>
      <w:r>
        <w:rPr>
          <w:rFonts w:ascii="David" w:hAnsi="David"/>
          <w:b/>
          <w:bCs/>
          <w:rtl/>
        </w:rPr>
        <w:t xml:space="preserve">אני רוצה לציין שאני רואה גבר מנער בקבוק או כלי בתעלת הניקוז ואז </w:t>
      </w:r>
      <w:r w:rsidRPr="005F4E62">
        <w:rPr>
          <w:rFonts w:ascii="David" w:hAnsi="David"/>
          <w:b/>
          <w:bCs/>
          <w:u w:val="single"/>
          <w:rtl/>
        </w:rPr>
        <w:t>נכנס לבניין שלי</w:t>
      </w:r>
      <w:r>
        <w:rPr>
          <w:rFonts w:ascii="David" w:hAnsi="David"/>
          <w:b/>
          <w:bCs/>
          <w:rtl/>
        </w:rPr>
        <w:t xml:space="preserve"> והוא </w:t>
      </w:r>
      <w:r w:rsidRPr="00104C94">
        <w:rPr>
          <w:rFonts w:ascii="David" w:hAnsi="David"/>
          <w:b/>
          <w:bCs/>
          <w:u w:val="single"/>
          <w:rtl/>
        </w:rPr>
        <w:t>זורק בנון שלנטיות את הבקבוק לתוך המכולה</w:t>
      </w:r>
      <w:r>
        <w:rPr>
          <w:rFonts w:ascii="David" w:hAnsi="David"/>
          <w:b/>
          <w:bCs/>
          <w:rtl/>
        </w:rPr>
        <w:t xml:space="preserve">... רואים שהמיכל נזרק למכולה </w:t>
      </w:r>
      <w:r>
        <w:rPr>
          <w:rFonts w:ascii="David" w:hAnsi="David"/>
          <w:b/>
          <w:bCs/>
          <w:u w:val="single"/>
          <w:rtl/>
        </w:rPr>
        <w:t>ובכל המקרים לא טרחתם לקחת את המיכל</w:t>
      </w:r>
      <w:r>
        <w:rPr>
          <w:rFonts w:ascii="David" w:hAnsi="David"/>
          <w:rtl/>
        </w:rPr>
        <w:t>" (בפ</w:t>
      </w:r>
      <w:r w:rsidR="00C74815">
        <w:rPr>
          <w:rFonts w:ascii="David" w:hAnsi="David"/>
          <w:rtl/>
        </w:rPr>
        <w:t>רוטוקול, עמ' 156 שורה 13 ואילך)</w:t>
      </w:r>
      <w:r w:rsidR="00C74815">
        <w:rPr>
          <w:rFonts w:ascii="David" w:hAnsi="David" w:hint="cs"/>
          <w:rtl/>
        </w:rPr>
        <w:t>;</w:t>
      </w:r>
      <w:r>
        <w:rPr>
          <w:rFonts w:ascii="David" w:hAnsi="David"/>
          <w:rtl/>
        </w:rPr>
        <w:t xml:space="preserve"> הגם שאח"כ סייג </w:t>
      </w:r>
      <w:r w:rsidR="00104C94">
        <w:rPr>
          <w:rFonts w:ascii="David" w:hAnsi="David" w:hint="cs"/>
          <w:rtl/>
        </w:rPr>
        <w:t xml:space="preserve">הנאשם את תשובתו ואמר </w:t>
      </w:r>
      <w:r>
        <w:rPr>
          <w:rFonts w:ascii="David" w:hAnsi="David"/>
          <w:rtl/>
        </w:rPr>
        <w:t>שאינו יכול לזהות האם בסרטו</w:t>
      </w:r>
      <w:r w:rsidR="00104C94">
        <w:rPr>
          <w:rFonts w:ascii="David" w:hAnsi="David" w:hint="cs"/>
          <w:rtl/>
        </w:rPr>
        <w:t>ן</w:t>
      </w:r>
      <w:r>
        <w:rPr>
          <w:rFonts w:ascii="David" w:hAnsi="David"/>
          <w:rtl/>
        </w:rPr>
        <w:t xml:space="preserve"> הנ"ל הבקבוק </w:t>
      </w:r>
      <w:r w:rsidR="00104C94">
        <w:rPr>
          <w:rFonts w:ascii="David" w:hAnsi="David" w:hint="cs"/>
          <w:rtl/>
        </w:rPr>
        <w:t xml:space="preserve">אכן </w:t>
      </w:r>
      <w:r>
        <w:rPr>
          <w:rFonts w:ascii="David" w:hAnsi="David"/>
          <w:rtl/>
        </w:rPr>
        <w:t xml:space="preserve">נזרק </w:t>
      </w:r>
      <w:r w:rsidR="005F4E62">
        <w:rPr>
          <w:rFonts w:ascii="David" w:hAnsi="David" w:hint="cs"/>
          <w:rtl/>
        </w:rPr>
        <w:t xml:space="preserve">למכולה </w:t>
      </w:r>
      <w:r>
        <w:rPr>
          <w:rFonts w:ascii="David" w:hAnsi="David"/>
          <w:rtl/>
        </w:rPr>
        <w:t>כאמור.</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lastRenderedPageBreak/>
        <w:t>לשאלת ב"כ הקובלים האם אי פעם שפך משהו על עץ התות השיב הנאשם: "</w:t>
      </w:r>
      <w:r w:rsidRPr="00104C94">
        <w:rPr>
          <w:rFonts w:ascii="David" w:hAnsi="David"/>
          <w:b/>
          <w:bCs/>
          <w:u w:val="single"/>
          <w:rtl/>
        </w:rPr>
        <w:t>יכול להיות ששפכתי קולה או ספרייט כמה שזכור לי</w:t>
      </w:r>
      <w:r>
        <w:rPr>
          <w:rFonts w:ascii="David" w:hAnsi="David"/>
          <w:b/>
          <w:bCs/>
          <w:rtl/>
        </w:rPr>
        <w:t>. היה פה דיון שבעיני מגוחך... אני שותה חמישה שבעה בקבוקי קולה ביום... אם אני חונה ליד עץ התות זה הכי קרוב לי, שופך, זורק והולך הביתה</w:t>
      </w:r>
      <w:r>
        <w:rPr>
          <w:rFonts w:ascii="David" w:hAnsi="David"/>
          <w:rtl/>
        </w:rPr>
        <w:t>" (בפרוטוקול, עמ' 157 שורה 4 ואילך). כשהוצג לפני הנאשם הסרטון ת/42, המתייחס לאירוע מיום 14.09.2019, הוא ציין כי הוא מזהה את עצמו והוסיף ותיאר: "</w:t>
      </w:r>
      <w:r>
        <w:rPr>
          <w:rFonts w:ascii="David" w:hAnsi="David"/>
          <w:b/>
          <w:bCs/>
          <w:rtl/>
        </w:rPr>
        <w:t>אני שופך נוזל שקוף על הגומה של  עץ התות</w:t>
      </w:r>
      <w:r>
        <w:rPr>
          <w:rFonts w:ascii="David" w:hAnsi="David"/>
          <w:rtl/>
        </w:rPr>
        <w:t>" (שם, שורה 14).</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(2)</w:t>
      </w:r>
      <w:r>
        <w:rPr>
          <w:rFonts w:ascii="David" w:hAnsi="David"/>
          <w:rtl/>
        </w:rPr>
        <w:tab/>
      </w:r>
      <w:r>
        <w:rPr>
          <w:rFonts w:ascii="David" w:hAnsi="David"/>
          <w:u w:val="single"/>
          <w:rtl/>
        </w:rPr>
        <w:t>עיקר עדות קובלת 6 והסכמות הצדדים בעניין קובל 4:</w:t>
      </w:r>
    </w:p>
    <w:p w:rsidR="00DF1905" w:rsidRDefault="00DF1905" w:rsidP="00DD4900">
      <w:pPr>
        <w:numPr>
          <w:ilvl w:val="0"/>
          <w:numId w:val="7"/>
        </w:numPr>
        <w:tabs>
          <w:tab w:val="num" w:pos="720"/>
        </w:tabs>
        <w:spacing w:after="120" w:line="360" w:lineRule="auto"/>
        <w:ind w:left="720"/>
        <w:jc w:val="both"/>
        <w:rPr>
          <w:rFonts w:ascii="David" w:hAnsi="David"/>
          <w:rtl/>
        </w:rPr>
      </w:pPr>
      <w:r>
        <w:rPr>
          <w:rFonts w:ascii="David" w:hAnsi="David"/>
          <w:rtl/>
        </w:rPr>
        <w:t xml:space="preserve">קובלת 6 לא העידה מטעם התביעה, על אף הופעתה כעדת תביעה בכתב הקובלנה. לפיכך, משזומנה כעדה מטעם ההגנה היא נחקרה בחקירה ראשית על דרך חקירה שכנגד. קובלת </w:t>
      </w:r>
      <w:r w:rsidR="00DD4900">
        <w:rPr>
          <w:rFonts w:ascii="David" w:hAnsi="David" w:hint="cs"/>
          <w:rtl/>
        </w:rPr>
        <w:t>6</w:t>
      </w:r>
      <w:r>
        <w:rPr>
          <w:rFonts w:ascii="David" w:hAnsi="David"/>
          <w:rtl/>
        </w:rPr>
        <w:t xml:space="preserve"> – כזכור, יחד עם קובל </w:t>
      </w:r>
      <w:r w:rsidR="00DD4900">
        <w:rPr>
          <w:rFonts w:ascii="David" w:hAnsi="David" w:hint="cs"/>
          <w:rtl/>
        </w:rPr>
        <w:t>7</w:t>
      </w:r>
      <w:r>
        <w:rPr>
          <w:rFonts w:ascii="David" w:hAnsi="David"/>
          <w:rtl/>
        </w:rPr>
        <w:t xml:space="preserve"> הבעלים של הנכס המושכר לגב' בנאדי ובעלה – </w:t>
      </w:r>
      <w:r w:rsidR="00104C94">
        <w:rPr>
          <w:rFonts w:ascii="David" w:hAnsi="David"/>
          <w:rtl/>
        </w:rPr>
        <w:t xml:space="preserve">אישרה כי </w:t>
      </w:r>
      <w:r w:rsidR="00104C94">
        <w:rPr>
          <w:rFonts w:ascii="David" w:hAnsi="David" w:hint="cs"/>
          <w:rtl/>
        </w:rPr>
        <w:t xml:space="preserve">היא עצמה </w:t>
      </w:r>
      <w:r w:rsidR="00104C94">
        <w:rPr>
          <w:rFonts w:ascii="David" w:hAnsi="David"/>
          <w:rtl/>
        </w:rPr>
        <w:t>אינה מתגוררת ברחוב הצד</w:t>
      </w:r>
      <w:r w:rsidR="00104C94">
        <w:rPr>
          <w:rFonts w:ascii="David" w:hAnsi="David" w:hint="cs"/>
          <w:rtl/>
        </w:rPr>
        <w:t>ף</w:t>
      </w:r>
      <w:r>
        <w:rPr>
          <w:rFonts w:ascii="David" w:hAnsi="David"/>
          <w:rtl/>
        </w:rPr>
        <w:t xml:space="preserve"> ואף לא הכירה או ראתה את הנאשם לפני הגשת הקובלנה (בפרוטוקול, עמ' 160 שורה 15 ואילך). את הצטרפותה לקובלנה הסבירה קובלת </w:t>
      </w:r>
      <w:r w:rsidR="00DD4900">
        <w:rPr>
          <w:rFonts w:ascii="David" w:hAnsi="David" w:hint="cs"/>
          <w:rtl/>
        </w:rPr>
        <w:t>6</w:t>
      </w:r>
      <w:r>
        <w:rPr>
          <w:rFonts w:ascii="David" w:hAnsi="David"/>
          <w:rtl/>
        </w:rPr>
        <w:t xml:space="preserve"> בכך שקיבלה אינפורמציה מגב' בנאדי וקובלים 1 ו-5</w:t>
      </w:r>
      <w:r w:rsidR="00C74815">
        <w:rPr>
          <w:rFonts w:ascii="David" w:hAnsi="David" w:hint="cs"/>
          <w:rtl/>
        </w:rPr>
        <w:t>,</w:t>
      </w:r>
      <w:r>
        <w:rPr>
          <w:rFonts w:ascii="David" w:hAnsi="David"/>
          <w:rtl/>
        </w:rPr>
        <w:t xml:space="preserve"> שלפיה הנאשם פגע באיכות הסביבה במקום</w:t>
      </w:r>
      <w:r w:rsidR="00104C94">
        <w:rPr>
          <w:rFonts w:ascii="David" w:hAnsi="David" w:hint="cs"/>
          <w:rtl/>
        </w:rPr>
        <w:t xml:space="preserve">. קובלת 6 הוסיפה </w:t>
      </w:r>
      <w:r>
        <w:rPr>
          <w:rFonts w:ascii="David" w:hAnsi="David"/>
          <w:rtl/>
        </w:rPr>
        <w:t>וטענה כי רצתה "</w:t>
      </w:r>
      <w:r>
        <w:rPr>
          <w:rFonts w:ascii="David" w:hAnsi="David"/>
          <w:b/>
          <w:bCs/>
          <w:rtl/>
        </w:rPr>
        <w:t>להצטרף לקבוצה שדורשת להחזיר את המצב לקדמותו...</w:t>
      </w:r>
      <w:r>
        <w:rPr>
          <w:rFonts w:ascii="David" w:hAnsi="David"/>
          <w:rtl/>
        </w:rPr>
        <w:t>" (שם, עמ' 161 שורה 1).</w:t>
      </w:r>
    </w:p>
    <w:p w:rsidR="00DF1905" w:rsidRDefault="00DF1905" w:rsidP="00C84657">
      <w:pPr>
        <w:numPr>
          <w:ilvl w:val="0"/>
          <w:numId w:val="7"/>
        </w:numPr>
        <w:tabs>
          <w:tab w:val="num" w:pos="720"/>
        </w:tabs>
        <w:spacing w:after="120" w:line="360" w:lineRule="auto"/>
        <w:ind w:left="720"/>
        <w:jc w:val="both"/>
        <w:rPr>
          <w:rFonts w:ascii="David" w:hAnsi="David"/>
        </w:rPr>
      </w:pPr>
      <w:r>
        <w:rPr>
          <w:rFonts w:ascii="David" w:hAnsi="David"/>
          <w:rtl/>
        </w:rPr>
        <w:t>אשר לקובל 4, כפי שצוין כבר בפתח הכר</w:t>
      </w:r>
      <w:r w:rsidR="00C74815">
        <w:rPr>
          <w:rFonts w:ascii="David" w:hAnsi="David"/>
          <w:rtl/>
        </w:rPr>
        <w:t>עת הדין הוא נמחק מרשימת הקובלים לאחר שלא התייצב לדיוני</w:t>
      </w:r>
      <w:r w:rsidR="00C74815">
        <w:rPr>
          <w:rFonts w:ascii="David" w:hAnsi="David" w:hint="cs"/>
          <w:rtl/>
        </w:rPr>
        <w:t>ם</w:t>
      </w:r>
      <w:r>
        <w:rPr>
          <w:rFonts w:ascii="David" w:hAnsi="David"/>
          <w:rtl/>
        </w:rPr>
        <w:t xml:space="preserve"> </w:t>
      </w:r>
      <w:r w:rsidR="00104C94">
        <w:rPr>
          <w:rFonts w:ascii="David" w:hAnsi="David" w:hint="cs"/>
          <w:rtl/>
        </w:rPr>
        <w:t>ע</w:t>
      </w:r>
      <w:r>
        <w:rPr>
          <w:rFonts w:ascii="David" w:hAnsi="David"/>
          <w:rtl/>
        </w:rPr>
        <w:t>ל</w:t>
      </w:r>
      <w:r w:rsidR="00104C94">
        <w:rPr>
          <w:rFonts w:ascii="David" w:hAnsi="David" w:hint="cs"/>
          <w:rtl/>
        </w:rPr>
        <w:t xml:space="preserve"> </w:t>
      </w:r>
      <w:r>
        <w:rPr>
          <w:rFonts w:ascii="David" w:hAnsi="David"/>
          <w:rtl/>
        </w:rPr>
        <w:t xml:space="preserve">רקע בעיות בריאות חמורות. </w:t>
      </w:r>
      <w:r w:rsidR="00C74815">
        <w:rPr>
          <w:rFonts w:ascii="David" w:hAnsi="David" w:hint="cs"/>
          <w:rtl/>
        </w:rPr>
        <w:t xml:space="preserve">למרות זאת, </w:t>
      </w:r>
      <w:r>
        <w:rPr>
          <w:rFonts w:ascii="David" w:hAnsi="David"/>
          <w:rtl/>
        </w:rPr>
        <w:t>במסגרת פרשת ההגנה ביקש ב"כ הנאשם לזמן את קובל 4 כעד</w:t>
      </w:r>
      <w:r w:rsidR="00C74815">
        <w:rPr>
          <w:rFonts w:ascii="David" w:hAnsi="David"/>
          <w:rtl/>
        </w:rPr>
        <w:t xml:space="preserve"> הגנה (ר' בבקשה מס' 24)</w:t>
      </w:r>
      <w:r w:rsidR="002C3A2A">
        <w:rPr>
          <w:rFonts w:ascii="David" w:hAnsi="David" w:hint="cs"/>
          <w:rtl/>
        </w:rPr>
        <w:t>, אך</w:t>
      </w:r>
      <w:r>
        <w:rPr>
          <w:rFonts w:ascii="David" w:hAnsi="David"/>
          <w:rtl/>
        </w:rPr>
        <w:t xml:space="preserve"> נוכח מצבו הבריאותי </w:t>
      </w:r>
      <w:r w:rsidR="002C3A2A">
        <w:rPr>
          <w:rFonts w:ascii="David" w:hAnsi="David" w:hint="cs"/>
          <w:rtl/>
        </w:rPr>
        <w:t>ה</w:t>
      </w:r>
      <w:r w:rsidR="00C84657">
        <w:rPr>
          <w:rFonts w:ascii="David" w:hAnsi="David" w:hint="cs"/>
          <w:rtl/>
        </w:rPr>
        <w:t xml:space="preserve">לה </w:t>
      </w:r>
      <w:r w:rsidR="002C3A2A">
        <w:rPr>
          <w:rFonts w:ascii="David" w:hAnsi="David"/>
          <w:rtl/>
        </w:rPr>
        <w:t>התקשה להתייצב לעדות בבית המשפט</w:t>
      </w:r>
      <w:r w:rsidR="002C3A2A">
        <w:rPr>
          <w:rFonts w:ascii="David" w:hAnsi="David" w:hint="cs"/>
          <w:rtl/>
        </w:rPr>
        <w:t xml:space="preserve">. </w:t>
      </w:r>
      <w:r w:rsidR="002C3A2A">
        <w:rPr>
          <w:rFonts w:ascii="David" w:hAnsi="David"/>
          <w:rtl/>
        </w:rPr>
        <w:t xml:space="preserve">בסופו של דבר הסכים הסניגור </w:t>
      </w:r>
      <w:r w:rsidR="002C3A2A">
        <w:rPr>
          <w:rFonts w:ascii="David" w:hAnsi="David" w:hint="cs"/>
          <w:rtl/>
        </w:rPr>
        <w:t xml:space="preserve">כי </w:t>
      </w:r>
      <w:r>
        <w:rPr>
          <w:rFonts w:ascii="David" w:hAnsi="David"/>
          <w:rtl/>
        </w:rPr>
        <w:t>חלף עדותו</w:t>
      </w:r>
      <w:r w:rsidR="002C3A2A">
        <w:rPr>
          <w:rFonts w:ascii="David" w:hAnsi="David" w:hint="cs"/>
          <w:rtl/>
        </w:rPr>
        <w:t xml:space="preserve"> של קובל 4</w:t>
      </w:r>
      <w:r>
        <w:rPr>
          <w:rFonts w:ascii="David" w:hAnsi="David"/>
          <w:rtl/>
        </w:rPr>
        <w:t xml:space="preserve"> יצהיר ב"כ הקובלים לפרוטוקול </w:t>
      </w:r>
      <w:r w:rsidR="002C3A2A">
        <w:rPr>
          <w:rFonts w:ascii="David" w:hAnsi="David" w:hint="cs"/>
          <w:rtl/>
        </w:rPr>
        <w:t>ש</w:t>
      </w:r>
      <w:r>
        <w:rPr>
          <w:rFonts w:ascii="David" w:hAnsi="David"/>
          <w:rtl/>
        </w:rPr>
        <w:t>"</w:t>
      </w:r>
      <w:r>
        <w:rPr>
          <w:rFonts w:ascii="David" w:hAnsi="David"/>
          <w:b/>
          <w:bCs/>
          <w:rtl/>
        </w:rPr>
        <w:t>העד לא הגיש תצהיר ושאין בחומר החקירה שהועבר ראיות שקושרות אותו לעובדות ולאמור בקובלנה, למעט כתובת מגוריו</w:t>
      </w:r>
      <w:r>
        <w:rPr>
          <w:rFonts w:ascii="David" w:hAnsi="David"/>
          <w:rtl/>
        </w:rPr>
        <w:t>"; וכך אכן נעשה (ר' בפרוטוקול, עמ' 162 שורה 11 ואילך).</w:t>
      </w:r>
    </w:p>
    <w:p w:rsidR="00DF1905" w:rsidRPr="002C3A2A"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b/>
          <w:bCs/>
          <w:rtl/>
        </w:rPr>
      </w:pPr>
      <w:r>
        <w:rPr>
          <w:rFonts w:ascii="David" w:hAnsi="David"/>
          <w:b/>
          <w:bCs/>
          <w:rtl/>
        </w:rPr>
        <w:t>ד.</w:t>
      </w:r>
      <w:r>
        <w:rPr>
          <w:rFonts w:ascii="David" w:hAnsi="David"/>
          <w:b/>
          <w:bCs/>
          <w:rtl/>
        </w:rPr>
        <w:tab/>
      </w:r>
      <w:r>
        <w:rPr>
          <w:rFonts w:ascii="David" w:hAnsi="David"/>
          <w:b/>
          <w:bCs/>
          <w:u w:val="single"/>
          <w:rtl/>
        </w:rPr>
        <w:t>דיון והכרעה:</w:t>
      </w:r>
    </w:p>
    <w:p w:rsidR="00DF1905" w:rsidRPr="002C3A2A" w:rsidRDefault="00DF1905" w:rsidP="009251BC">
      <w:pPr>
        <w:numPr>
          <w:ilvl w:val="0"/>
          <w:numId w:val="7"/>
        </w:numPr>
        <w:tabs>
          <w:tab w:val="num" w:pos="720"/>
        </w:tabs>
        <w:spacing w:after="120" w:line="360" w:lineRule="auto"/>
        <w:ind w:left="720"/>
        <w:jc w:val="both"/>
        <w:rPr>
          <w:rFonts w:ascii="David" w:hAnsi="David"/>
          <w:rtl/>
        </w:rPr>
      </w:pPr>
      <w:r w:rsidRPr="002C3A2A">
        <w:rPr>
          <w:rFonts w:ascii="David" w:hAnsi="David"/>
          <w:rtl/>
        </w:rPr>
        <w:t>לאחר ששמעתי את עדויות העדים שהעידו לפניי – הן מטעם התביעה והן מטעם ההגנה – והתרשמתי מהן, וכן עיינתי במוצגים הרבים שהוגשו (ב</w:t>
      </w:r>
      <w:r w:rsidR="00104C94" w:rsidRPr="002C3A2A">
        <w:rPr>
          <w:rFonts w:ascii="David" w:hAnsi="David" w:hint="cs"/>
          <w:rtl/>
        </w:rPr>
        <w:t xml:space="preserve">מסגרת </w:t>
      </w:r>
      <w:r w:rsidRPr="002C3A2A">
        <w:rPr>
          <w:rFonts w:ascii="David" w:hAnsi="David"/>
          <w:rtl/>
        </w:rPr>
        <w:t xml:space="preserve">תיק מוצגי התביעה </w:t>
      </w:r>
      <w:r w:rsidR="00291576" w:rsidRPr="002C3A2A">
        <w:rPr>
          <w:rFonts w:ascii="David" w:hAnsi="David"/>
          <w:rtl/>
        </w:rPr>
        <w:t>ו</w:t>
      </w:r>
      <w:r w:rsidRPr="002C3A2A">
        <w:rPr>
          <w:rFonts w:ascii="David" w:hAnsi="David"/>
          <w:rtl/>
        </w:rPr>
        <w:t>תיק מוצגי ההגנה), ולאחר שקראתי את סיכומי ב"כ הצדדים שהוגשו בכתב ושמעתי את השלמ</w:t>
      </w:r>
      <w:r w:rsidR="00291576" w:rsidRPr="002C3A2A">
        <w:rPr>
          <w:rFonts w:ascii="David" w:hAnsi="David" w:hint="cs"/>
          <w:rtl/>
        </w:rPr>
        <w:t>ו</w:t>
      </w:r>
      <w:r w:rsidR="002C3A2A" w:rsidRPr="002C3A2A">
        <w:rPr>
          <w:rFonts w:ascii="David" w:hAnsi="David"/>
          <w:rtl/>
        </w:rPr>
        <w:t>ת הסיכומים בעל-פה</w:t>
      </w:r>
      <w:r w:rsidR="002C3A2A" w:rsidRPr="002C3A2A">
        <w:rPr>
          <w:rFonts w:ascii="David" w:hAnsi="David" w:hint="cs"/>
          <w:rtl/>
        </w:rPr>
        <w:t xml:space="preserve"> </w:t>
      </w:r>
      <w:r w:rsidR="002C3A2A" w:rsidRPr="002C3A2A">
        <w:rPr>
          <w:rFonts w:ascii="David" w:hAnsi="David"/>
          <w:rtl/>
        </w:rPr>
        <w:t>–</w:t>
      </w:r>
      <w:r w:rsidR="002C3A2A" w:rsidRPr="002C3A2A">
        <w:rPr>
          <w:rFonts w:ascii="David" w:hAnsi="David" w:hint="cs"/>
          <w:rtl/>
        </w:rPr>
        <w:t xml:space="preserve"> </w:t>
      </w:r>
      <w:r w:rsidRPr="002C3A2A">
        <w:rPr>
          <w:rFonts w:ascii="David" w:hAnsi="David"/>
          <w:rtl/>
        </w:rPr>
        <w:t>אני קובע כי בסופו של יום נותר ספק בשאלת אשמתו של הנאשם. מספק זה זכאי הנאשם ליהנות ועל כן דינו הוא לזיכוי.</w:t>
      </w:r>
    </w:p>
    <w:p w:rsidR="00DF1905" w:rsidRDefault="00DF1905" w:rsidP="004E4B06">
      <w:pPr>
        <w:numPr>
          <w:ilvl w:val="0"/>
          <w:numId w:val="7"/>
        </w:numPr>
        <w:tabs>
          <w:tab w:val="num" w:pos="720"/>
        </w:tabs>
        <w:spacing w:after="120" w:line="360" w:lineRule="auto"/>
        <w:ind w:left="720"/>
        <w:jc w:val="both"/>
        <w:rPr>
          <w:rFonts w:ascii="David" w:hAnsi="David"/>
        </w:rPr>
      </w:pPr>
      <w:r>
        <w:rPr>
          <w:rFonts w:ascii="David" w:hAnsi="David"/>
          <w:rtl/>
        </w:rPr>
        <w:t>יאמר מיד כי ב"כ הקובלים הביאו לפני בית המשפט ראיות בהיקף משמעותי לכך שבתקופה הרלוואנטית לקובלנה עסק הנאשם בגינה באופן ש</w:t>
      </w:r>
      <w:r w:rsidR="002C3A2A">
        <w:rPr>
          <w:rFonts w:ascii="David" w:hAnsi="David"/>
          <w:rtl/>
        </w:rPr>
        <w:t xml:space="preserve">לכל הפחות מעורר תמיהה רבתי. הן </w:t>
      </w:r>
      <w:r w:rsidR="002C3A2A">
        <w:rPr>
          <w:rFonts w:ascii="David" w:hAnsi="David" w:hint="cs"/>
          <w:rtl/>
        </w:rPr>
        <w:t>מ</w:t>
      </w:r>
      <w:r>
        <w:rPr>
          <w:rFonts w:ascii="David" w:hAnsi="David"/>
          <w:rtl/>
        </w:rPr>
        <w:t xml:space="preserve">עדויות </w:t>
      </w:r>
      <w:r w:rsidR="00291576">
        <w:rPr>
          <w:rFonts w:ascii="David" w:hAnsi="David"/>
          <w:rtl/>
        </w:rPr>
        <w:t>הקובלים</w:t>
      </w:r>
      <w:r w:rsidR="002C3A2A">
        <w:rPr>
          <w:rFonts w:ascii="David" w:hAnsi="David" w:hint="cs"/>
          <w:rtl/>
        </w:rPr>
        <w:t>,</w:t>
      </w:r>
      <w:r w:rsidR="00291576">
        <w:rPr>
          <w:rFonts w:ascii="David" w:hAnsi="David"/>
          <w:rtl/>
        </w:rPr>
        <w:t xml:space="preserve"> שהעידו מטעם התביעה</w:t>
      </w:r>
      <w:r w:rsidR="002C3A2A">
        <w:rPr>
          <w:rFonts w:ascii="David" w:hAnsi="David" w:hint="cs"/>
          <w:rtl/>
        </w:rPr>
        <w:t>,</w:t>
      </w:r>
      <w:r w:rsidR="00291576">
        <w:rPr>
          <w:rFonts w:ascii="David" w:hAnsi="David"/>
          <w:rtl/>
        </w:rPr>
        <w:t xml:space="preserve"> והן </w:t>
      </w:r>
      <w:r w:rsidR="00291576">
        <w:rPr>
          <w:rFonts w:ascii="David" w:hAnsi="David" w:hint="cs"/>
          <w:rtl/>
        </w:rPr>
        <w:t>מתוך ה</w:t>
      </w:r>
      <w:r>
        <w:rPr>
          <w:rFonts w:ascii="David" w:hAnsi="David"/>
          <w:rtl/>
        </w:rPr>
        <w:t>סרטונים שהוגשו</w:t>
      </w:r>
      <w:r w:rsidR="002C3A2A">
        <w:rPr>
          <w:rFonts w:ascii="David" w:hAnsi="David" w:hint="cs"/>
          <w:rtl/>
        </w:rPr>
        <w:t>,</w:t>
      </w:r>
      <w:r>
        <w:rPr>
          <w:rFonts w:ascii="David" w:hAnsi="David"/>
          <w:rtl/>
        </w:rPr>
        <w:t xml:space="preserve"> עולה כי הנאשם עסק בגינה </w:t>
      </w:r>
      <w:r w:rsidR="00291576">
        <w:rPr>
          <w:rFonts w:ascii="David" w:hAnsi="David" w:hint="cs"/>
          <w:rtl/>
        </w:rPr>
        <w:t xml:space="preserve">רבות: </w:t>
      </w:r>
      <w:r>
        <w:rPr>
          <w:rFonts w:ascii="David" w:hAnsi="David"/>
          <w:rtl/>
        </w:rPr>
        <w:t>בשפיכת נוזלים – לרבות באופן ספציפי על עץ ה</w:t>
      </w:r>
      <w:r w:rsidR="00291576">
        <w:rPr>
          <w:rFonts w:ascii="David" w:hAnsi="David"/>
          <w:rtl/>
        </w:rPr>
        <w:t xml:space="preserve">תות – </w:t>
      </w:r>
      <w:r w:rsidR="00C84657">
        <w:rPr>
          <w:rFonts w:ascii="David" w:hAnsi="David" w:hint="cs"/>
          <w:rtl/>
        </w:rPr>
        <w:t xml:space="preserve">וזאת </w:t>
      </w:r>
      <w:r w:rsidR="00291576">
        <w:rPr>
          <w:rFonts w:ascii="David" w:hAnsi="David"/>
          <w:rtl/>
        </w:rPr>
        <w:lastRenderedPageBreak/>
        <w:t>מתוך בקבוקים או דליים</w:t>
      </w:r>
      <w:r w:rsidR="00291576">
        <w:rPr>
          <w:rFonts w:ascii="David" w:hAnsi="David" w:hint="cs"/>
          <w:rtl/>
        </w:rPr>
        <w:t>;</w:t>
      </w:r>
      <w:r>
        <w:rPr>
          <w:rFonts w:ascii="David" w:hAnsi="David"/>
          <w:rtl/>
        </w:rPr>
        <w:t xml:space="preserve"> בריסוס </w:t>
      </w:r>
      <w:r w:rsidR="004E4B06">
        <w:rPr>
          <w:rFonts w:ascii="David" w:hAnsi="David" w:hint="cs"/>
          <w:rtl/>
        </w:rPr>
        <w:t xml:space="preserve">באמצעות מתקן ייעודי לכך, </w:t>
      </w:r>
      <w:r>
        <w:rPr>
          <w:rFonts w:ascii="David" w:hAnsi="David"/>
          <w:rtl/>
        </w:rPr>
        <w:t>במקומות</w:t>
      </w:r>
      <w:r w:rsidR="00291576">
        <w:rPr>
          <w:rFonts w:ascii="David" w:hAnsi="David"/>
          <w:rtl/>
        </w:rPr>
        <w:t xml:space="preserve"> שונים ובהזדמנויות שונות</w:t>
      </w:r>
      <w:r w:rsidR="00291576">
        <w:rPr>
          <w:rFonts w:ascii="David" w:hAnsi="David" w:hint="cs"/>
          <w:rtl/>
        </w:rPr>
        <w:t>;</w:t>
      </w:r>
      <w:r>
        <w:rPr>
          <w:rFonts w:ascii="David" w:hAnsi="David"/>
          <w:rtl/>
        </w:rPr>
        <w:t xml:space="preserve"> בכריתת ענפים, </w:t>
      </w:r>
      <w:r w:rsidR="00291576">
        <w:rPr>
          <w:rFonts w:ascii="David" w:hAnsi="David" w:hint="cs"/>
          <w:rtl/>
        </w:rPr>
        <w:t xml:space="preserve">וכן </w:t>
      </w:r>
      <w:r w:rsidR="00291576">
        <w:rPr>
          <w:rFonts w:ascii="David" w:hAnsi="David"/>
          <w:rtl/>
        </w:rPr>
        <w:t xml:space="preserve">בניסור או </w:t>
      </w:r>
      <w:r w:rsidR="002C3A2A">
        <w:rPr>
          <w:rFonts w:ascii="David" w:hAnsi="David" w:hint="cs"/>
          <w:rtl/>
        </w:rPr>
        <w:t>ב</w:t>
      </w:r>
      <w:r>
        <w:rPr>
          <w:rFonts w:ascii="David" w:hAnsi="David"/>
          <w:rtl/>
        </w:rPr>
        <w:t xml:space="preserve">סילוק גזם. עוד הובאו ראיות כי לאחר </w:t>
      </w:r>
      <w:r w:rsidR="00291576">
        <w:rPr>
          <w:rFonts w:ascii="David" w:hAnsi="David" w:hint="cs"/>
          <w:rtl/>
        </w:rPr>
        <w:t xml:space="preserve">מעשי השפיכה והריסוס </w:t>
      </w:r>
      <w:r>
        <w:rPr>
          <w:rFonts w:ascii="David" w:hAnsi="David"/>
          <w:rtl/>
        </w:rPr>
        <w:t>סבלה הגינה מדעיכה</w:t>
      </w:r>
      <w:r w:rsidR="00291576">
        <w:rPr>
          <w:rFonts w:ascii="David" w:hAnsi="David" w:hint="cs"/>
          <w:rtl/>
        </w:rPr>
        <w:t xml:space="preserve"> ונבילה</w:t>
      </w:r>
      <w:r>
        <w:rPr>
          <w:rFonts w:ascii="David" w:hAnsi="David"/>
          <w:rtl/>
        </w:rPr>
        <w:t xml:space="preserve">, ובעדויות חלק מהקובלים עלתה גם סוגיית ריח חזק וחריף </w:t>
      </w:r>
      <w:r w:rsidR="00291576">
        <w:rPr>
          <w:rFonts w:ascii="David" w:hAnsi="David"/>
          <w:rtl/>
        </w:rPr>
        <w:t>שהתפשט ברחוב</w:t>
      </w:r>
      <w:r>
        <w:rPr>
          <w:rFonts w:ascii="David" w:hAnsi="David"/>
          <w:rtl/>
        </w:rPr>
        <w:t xml:space="preserve"> בסמוך לחלק ממעשי הנאשם.</w:t>
      </w:r>
    </w:p>
    <w:p w:rsidR="00DF1905" w:rsidRPr="00C84657" w:rsidRDefault="00DF1905" w:rsidP="004102EB">
      <w:pPr>
        <w:numPr>
          <w:ilvl w:val="0"/>
          <w:numId w:val="7"/>
        </w:numPr>
        <w:tabs>
          <w:tab w:val="num" w:pos="720"/>
        </w:tabs>
        <w:spacing w:after="120" w:line="360" w:lineRule="auto"/>
        <w:ind w:left="720"/>
        <w:jc w:val="both"/>
        <w:rPr>
          <w:rFonts w:ascii="David" w:hAnsi="David"/>
        </w:rPr>
      </w:pPr>
      <w:r w:rsidRPr="00C84657">
        <w:rPr>
          <w:rFonts w:ascii="David" w:hAnsi="David"/>
          <w:rtl/>
        </w:rPr>
        <w:t>פשיטא, אפוא, כי לא מדובר כאן במקרה העשוי להצדיק "זיכוי בשל העדר הוכחה לכאורה" (</w:t>
      </w:r>
      <w:r w:rsidR="00291576" w:rsidRPr="00C84657">
        <w:rPr>
          <w:rFonts w:ascii="David" w:hAnsi="David" w:hint="cs"/>
          <w:rtl/>
        </w:rPr>
        <w:t>בהמשך ל</w:t>
      </w:r>
      <w:r w:rsidRPr="00C84657">
        <w:rPr>
          <w:rFonts w:ascii="David" w:hAnsi="David"/>
          <w:rtl/>
        </w:rPr>
        <w:t>טענת "אין להשיב לאשמה"). ממילא אף ברור כי בקשת הנאשם לזיכוי כאמור נדחתה בזמנו (ור' גם ההחלטה הסופית והמנומקת בבקשה מס' 19), שכן התשתית הראייתית שהוצגה לפני בית המשפט מטעם התביעה חייבה את הנאשם להשיב לאשמה (</w:t>
      </w:r>
      <w:r w:rsidR="00291576" w:rsidRPr="00C84657">
        <w:rPr>
          <w:rFonts w:ascii="David" w:hAnsi="David"/>
          <w:rtl/>
        </w:rPr>
        <w:t>במסגרת ובמגבלות הוראות החסד"פ).</w:t>
      </w:r>
      <w:r w:rsidR="00C84657">
        <w:rPr>
          <w:rFonts w:ascii="David" w:hAnsi="David" w:hint="cs"/>
          <w:rtl/>
        </w:rPr>
        <w:t xml:space="preserve"> </w:t>
      </w:r>
      <w:r w:rsidRPr="00C84657">
        <w:rPr>
          <w:rFonts w:ascii="David" w:hAnsi="David"/>
          <w:rtl/>
        </w:rPr>
        <w:t xml:space="preserve">עם זאת, לא הרי שלב הדיון של תום פרשת התביעה כשלב הדיון של תום המשפט, והרף הראייתי שבו על התביעה לעמוד בשלבים שונים אלה שונה מהותית. לפיכך ייתכן </w:t>
      </w:r>
      <w:r w:rsidR="00291576" w:rsidRPr="00C84657">
        <w:rPr>
          <w:rFonts w:ascii="David" w:hAnsi="David" w:hint="cs"/>
          <w:rtl/>
        </w:rPr>
        <w:t xml:space="preserve">אף </w:t>
      </w:r>
      <w:r w:rsidR="002C3A2A" w:rsidRPr="00C84657">
        <w:rPr>
          <w:rFonts w:ascii="David" w:hAnsi="David"/>
          <w:rtl/>
        </w:rPr>
        <w:t>מצב דברים בו נאשם</w:t>
      </w:r>
      <w:r w:rsidR="002C3A2A" w:rsidRPr="00C84657">
        <w:rPr>
          <w:rFonts w:ascii="David" w:hAnsi="David" w:hint="cs"/>
          <w:rtl/>
        </w:rPr>
        <w:t xml:space="preserve"> </w:t>
      </w:r>
      <w:r w:rsidR="002C3A2A" w:rsidRPr="00C84657">
        <w:rPr>
          <w:rFonts w:ascii="David" w:hAnsi="David"/>
          <w:rtl/>
        </w:rPr>
        <w:t>–</w:t>
      </w:r>
      <w:r w:rsidR="002C3A2A" w:rsidRPr="00C84657">
        <w:rPr>
          <w:rFonts w:ascii="David" w:hAnsi="David" w:hint="cs"/>
          <w:rtl/>
        </w:rPr>
        <w:t xml:space="preserve"> </w:t>
      </w:r>
      <w:r w:rsidRPr="00C84657">
        <w:rPr>
          <w:rFonts w:ascii="David" w:hAnsi="David"/>
          <w:rtl/>
        </w:rPr>
        <w:t>שטענתו</w:t>
      </w:r>
      <w:r w:rsidR="002C3A2A" w:rsidRPr="00C84657">
        <w:rPr>
          <w:rFonts w:ascii="David" w:hAnsi="David"/>
          <w:rtl/>
        </w:rPr>
        <w:t xml:space="preserve"> כי אין עליו להשיב לאשמה נדחתה</w:t>
      </w:r>
      <w:r w:rsidR="002C3A2A" w:rsidRPr="00C84657">
        <w:rPr>
          <w:rFonts w:ascii="David" w:hAnsi="David" w:hint="cs"/>
          <w:rtl/>
        </w:rPr>
        <w:t xml:space="preserve"> </w:t>
      </w:r>
      <w:r w:rsidR="002C3A2A" w:rsidRPr="00C84657">
        <w:rPr>
          <w:rFonts w:ascii="David" w:hAnsi="David"/>
          <w:rtl/>
        </w:rPr>
        <w:t>–</w:t>
      </w:r>
      <w:r w:rsidR="002C3A2A" w:rsidRPr="00C84657">
        <w:rPr>
          <w:rFonts w:ascii="David" w:hAnsi="David" w:hint="cs"/>
          <w:rtl/>
        </w:rPr>
        <w:t xml:space="preserve"> </w:t>
      </w:r>
      <w:r w:rsidR="00354378">
        <w:rPr>
          <w:rFonts w:ascii="David" w:hAnsi="David"/>
          <w:rtl/>
        </w:rPr>
        <w:t>לא יביא ראי</w:t>
      </w:r>
      <w:r w:rsidR="00354378">
        <w:rPr>
          <w:rFonts w:ascii="David" w:hAnsi="David" w:hint="cs"/>
          <w:rtl/>
        </w:rPr>
        <w:t>ות</w:t>
      </w:r>
      <w:r w:rsidR="00354378">
        <w:rPr>
          <w:rFonts w:ascii="David" w:hAnsi="David"/>
          <w:rtl/>
        </w:rPr>
        <w:t xml:space="preserve"> כלשה</w:t>
      </w:r>
      <w:r w:rsidR="00354378">
        <w:rPr>
          <w:rFonts w:ascii="David" w:hAnsi="David" w:hint="cs"/>
          <w:rtl/>
        </w:rPr>
        <w:t>ן</w:t>
      </w:r>
      <w:r w:rsidRPr="00C84657">
        <w:rPr>
          <w:rFonts w:ascii="David" w:hAnsi="David"/>
          <w:rtl/>
        </w:rPr>
        <w:t xml:space="preserve"> במסגרת פרשת ההגנה, לרבות תוך הימ</w:t>
      </w:r>
      <w:r w:rsidR="00354378">
        <w:rPr>
          <w:rFonts w:ascii="David" w:hAnsi="David"/>
          <w:rtl/>
        </w:rPr>
        <w:t>נעות מלהעיד, אך עדיין יזוכה בדי</w:t>
      </w:r>
      <w:r w:rsidR="00354378">
        <w:rPr>
          <w:rFonts w:ascii="David" w:hAnsi="David" w:hint="cs"/>
          <w:rtl/>
        </w:rPr>
        <w:t>נו</w:t>
      </w:r>
      <w:r w:rsidRPr="00C84657">
        <w:rPr>
          <w:rFonts w:ascii="David" w:hAnsi="David"/>
          <w:rtl/>
        </w:rPr>
        <w:t xml:space="preserve"> בסופו של יום (כדוגמא ר' למשל, הגם שבנסיבות שונות מבענייננו, ת"פ (שלום ת"א) 4663-10-14 </w:t>
      </w:r>
      <w:r w:rsidRPr="00C84657">
        <w:rPr>
          <w:rFonts w:ascii="David" w:hAnsi="David"/>
          <w:b/>
          <w:bCs/>
          <w:rtl/>
        </w:rPr>
        <w:t>מדינת ישראל נ' אבו טאלב</w:t>
      </w:r>
      <w:r w:rsidRPr="00C84657">
        <w:rPr>
          <w:rFonts w:ascii="David" w:hAnsi="David"/>
          <w:rtl/>
        </w:rPr>
        <w:t> (25.09.2016)).</w:t>
      </w:r>
    </w:p>
    <w:p w:rsidR="00DF1905" w:rsidRDefault="00DF1905" w:rsidP="00354378">
      <w:pPr>
        <w:numPr>
          <w:ilvl w:val="0"/>
          <w:numId w:val="7"/>
        </w:numPr>
        <w:tabs>
          <w:tab w:val="num" w:pos="720"/>
        </w:tabs>
        <w:spacing w:after="120" w:line="360" w:lineRule="auto"/>
        <w:ind w:left="720"/>
        <w:jc w:val="both"/>
        <w:rPr>
          <w:rFonts w:ascii="David" w:hAnsi="David"/>
        </w:rPr>
      </w:pPr>
      <w:r>
        <w:rPr>
          <w:rFonts w:ascii="David" w:hAnsi="David"/>
          <w:rtl/>
        </w:rPr>
        <w:t>במקרה דנא הובאה כאמור תשתית ראייתית נרחבת על ידי ב"כ הקובלים בעניין התנהלותו של הנאשם בגינה, המתייחסת לא רק למ</w:t>
      </w:r>
      <w:r w:rsidR="00750992">
        <w:rPr>
          <w:rFonts w:ascii="David" w:hAnsi="David"/>
          <w:rtl/>
        </w:rPr>
        <w:t>ועדי שלושת האישומים שבכתב ה</w:t>
      </w:r>
      <w:r w:rsidR="00750992">
        <w:rPr>
          <w:rFonts w:ascii="David" w:hAnsi="David" w:hint="cs"/>
          <w:rtl/>
        </w:rPr>
        <w:t>קובלנה</w:t>
      </w:r>
      <w:r>
        <w:rPr>
          <w:rFonts w:ascii="David" w:hAnsi="David"/>
          <w:rtl/>
        </w:rPr>
        <w:t xml:space="preserve"> אלא </w:t>
      </w:r>
      <w:r w:rsidR="00291576">
        <w:rPr>
          <w:rFonts w:ascii="David" w:hAnsi="David" w:hint="cs"/>
          <w:rtl/>
        </w:rPr>
        <w:t>גם</w:t>
      </w:r>
      <w:r>
        <w:rPr>
          <w:rFonts w:ascii="David" w:hAnsi="David"/>
          <w:rtl/>
        </w:rPr>
        <w:t xml:space="preserve"> הרבה מעבר לכך. אשר לשלושת האישומים הספציפיים, בכולם הובאו ראיות המלמדות כך שהנאשם שפך או ריסס נוזלים בגינה במועדים המצוינים בהם – לעיתים גם יותר מפעם אחת – ובסופו של </w:t>
      </w:r>
      <w:r w:rsidR="00354378">
        <w:rPr>
          <w:rFonts w:ascii="David" w:hAnsi="David" w:hint="cs"/>
          <w:rtl/>
        </w:rPr>
        <w:t>דבר</w:t>
      </w:r>
      <w:r>
        <w:rPr>
          <w:rFonts w:ascii="David" w:hAnsi="David"/>
          <w:rtl/>
        </w:rPr>
        <w:t xml:space="preserve"> אף הנאשם הודה בכך, אם גם בחצי-פה ו</w:t>
      </w:r>
      <w:r w:rsidR="00275237">
        <w:rPr>
          <w:rFonts w:ascii="David" w:hAnsi="David" w:hint="cs"/>
          <w:rtl/>
        </w:rPr>
        <w:t xml:space="preserve">תוך </w:t>
      </w:r>
      <w:r>
        <w:rPr>
          <w:rFonts w:ascii="David" w:hAnsi="David"/>
          <w:rtl/>
        </w:rPr>
        <w:t xml:space="preserve">תירוץ פעילותו </w:t>
      </w:r>
      <w:r w:rsidR="00C84657">
        <w:rPr>
          <w:rFonts w:ascii="David" w:hAnsi="David" w:hint="cs"/>
          <w:rtl/>
        </w:rPr>
        <w:t xml:space="preserve">התמוהה </w:t>
      </w:r>
      <w:r>
        <w:rPr>
          <w:rFonts w:ascii="David" w:hAnsi="David"/>
          <w:rtl/>
        </w:rPr>
        <w:t>באופן כזה או אחר. עם זאת ולמרות זאת, בסופו של יום ובסופו של הליך כשלה התביעה מלעמוד ברף ההוכחה של מעבר לספק סביר, שהוא רף ההוכחה הנדרש להוכחת אשמה בפלילים</w:t>
      </w:r>
      <w:r w:rsidR="00291576">
        <w:rPr>
          <w:rFonts w:ascii="David" w:hAnsi="David" w:hint="cs"/>
          <w:rtl/>
        </w:rPr>
        <w:t xml:space="preserve"> בתום המשפט</w:t>
      </w:r>
      <w:r>
        <w:rPr>
          <w:rFonts w:ascii="David" w:hAnsi="David"/>
          <w:rtl/>
        </w:rPr>
        <w:t xml:space="preserve">; וזאת בפרט </w:t>
      </w:r>
      <w:r w:rsidR="009D5E73">
        <w:rPr>
          <w:rFonts w:ascii="David" w:hAnsi="David" w:hint="cs"/>
          <w:rtl/>
        </w:rPr>
        <w:t xml:space="preserve">ובעיקר </w:t>
      </w:r>
      <w:r>
        <w:rPr>
          <w:rFonts w:ascii="David" w:hAnsi="David"/>
          <w:rtl/>
        </w:rPr>
        <w:t>בכל הקשור להוכחת מהות וזהות החומרים אותם הנאשם שפך, ריסס או פיזר בגינה.</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(1)</w:t>
      </w:r>
      <w:r>
        <w:rPr>
          <w:rFonts w:ascii="David" w:hAnsi="David"/>
          <w:rtl/>
        </w:rPr>
        <w:tab/>
      </w:r>
      <w:r>
        <w:rPr>
          <w:rFonts w:ascii="David" w:hAnsi="David"/>
          <w:u w:val="single"/>
          <w:rtl/>
        </w:rPr>
        <w:t>סוגיית "שרשרת הראיות":</w:t>
      </w:r>
    </w:p>
    <w:p w:rsidR="00DF1905" w:rsidRPr="009D5E73" w:rsidRDefault="00DF1905" w:rsidP="001D70F4">
      <w:pPr>
        <w:numPr>
          <w:ilvl w:val="0"/>
          <w:numId w:val="7"/>
        </w:numPr>
        <w:tabs>
          <w:tab w:val="num" w:pos="720"/>
        </w:tabs>
        <w:spacing w:after="120" w:line="360" w:lineRule="auto"/>
        <w:ind w:left="720"/>
        <w:jc w:val="both"/>
        <w:rPr>
          <w:rFonts w:ascii="David" w:hAnsi="David"/>
          <w:rtl/>
        </w:rPr>
      </w:pPr>
      <w:r w:rsidRPr="009D5E73">
        <w:rPr>
          <w:rFonts w:ascii="David" w:hAnsi="David"/>
          <w:rtl/>
        </w:rPr>
        <w:t>כאשר מדובר במוצגים שנתפסו במהלך חקירה פלילית – ובפרט כאלה שהוכחת טיבם נדרשת לבדיקות מעבדה (כגון סמים או רעלים, כבענייננו) – נקבעה</w:t>
      </w:r>
      <w:r w:rsidR="00291576" w:rsidRPr="009D5E73">
        <w:rPr>
          <w:rFonts w:ascii="David" w:hAnsi="David"/>
          <w:rtl/>
        </w:rPr>
        <w:t xml:space="preserve"> במסורת המשפט המקובל</w:t>
      </w:r>
      <w:r w:rsidRPr="009D5E73">
        <w:rPr>
          <w:rFonts w:ascii="David" w:hAnsi="David"/>
          <w:rtl/>
        </w:rPr>
        <w:t xml:space="preserve"> פרוצדורה הידועה בכינויה "שרשרת הראיות" (הגם שיש להעיר כי המונח השגור באנגלית, </w:t>
      </w:r>
      <w:r w:rsidRPr="009D5E73">
        <w:rPr>
          <w:rFonts w:ascii="David" w:hAnsi="David"/>
        </w:rPr>
        <w:t>Chain of Custody</w:t>
      </w:r>
      <w:r w:rsidRPr="009D5E73">
        <w:rPr>
          <w:rFonts w:ascii="David" w:hAnsi="David"/>
          <w:rtl/>
        </w:rPr>
        <w:t xml:space="preserve"> כלומר "שרשרת המשמורת", הוא מדויק יותר). לפי פרוצדורה זו נדרשים רישום, סימון ותיעוד מפורטים של הליך תפיסת המוצגים – החל במקום ובמועד המדויקים בהם נתפסו</w:t>
      </w:r>
      <w:r w:rsidR="009D5E73" w:rsidRPr="009D5E73">
        <w:rPr>
          <w:rFonts w:ascii="David" w:hAnsi="David" w:hint="cs"/>
          <w:rtl/>
        </w:rPr>
        <w:t xml:space="preserve"> המוצגים</w:t>
      </w:r>
      <w:r w:rsidRPr="009D5E73">
        <w:rPr>
          <w:rFonts w:ascii="David" w:hAnsi="David"/>
          <w:rtl/>
        </w:rPr>
        <w:t xml:space="preserve">, עבור באופן ובמקום בו </w:t>
      </w:r>
      <w:r w:rsidR="00C84657">
        <w:rPr>
          <w:rFonts w:ascii="David" w:hAnsi="David" w:hint="cs"/>
          <w:rtl/>
        </w:rPr>
        <w:t xml:space="preserve">הם </w:t>
      </w:r>
      <w:r w:rsidRPr="009D5E73">
        <w:rPr>
          <w:rFonts w:ascii="David" w:hAnsi="David"/>
          <w:rtl/>
        </w:rPr>
        <w:t>הוחזקו</w:t>
      </w:r>
      <w:r w:rsidR="009D5E73" w:rsidRPr="009D5E73">
        <w:rPr>
          <w:rFonts w:ascii="David" w:hAnsi="David" w:hint="cs"/>
          <w:rtl/>
        </w:rPr>
        <w:t xml:space="preserve"> וב</w:t>
      </w:r>
      <w:r w:rsidRPr="009D5E73">
        <w:rPr>
          <w:rFonts w:ascii="David" w:hAnsi="David"/>
          <w:rtl/>
        </w:rPr>
        <w:t>דרך העברתם לבדיק</w:t>
      </w:r>
      <w:r w:rsidR="00C547F3" w:rsidRPr="009D5E73">
        <w:rPr>
          <w:rFonts w:ascii="David" w:hAnsi="David" w:hint="cs"/>
          <w:rtl/>
        </w:rPr>
        <w:t>ו</w:t>
      </w:r>
      <w:r w:rsidRPr="009D5E73">
        <w:rPr>
          <w:rFonts w:ascii="David" w:hAnsi="David"/>
          <w:rtl/>
        </w:rPr>
        <w:t xml:space="preserve">ת המעבדה, וכלה בשמירתם לאחר מכן </w:t>
      </w:r>
      <w:r w:rsidR="009D5E73" w:rsidRPr="009D5E73">
        <w:rPr>
          <w:rFonts w:ascii="David" w:hAnsi="David"/>
          <w:rtl/>
        </w:rPr>
        <w:t>–</w:t>
      </w:r>
      <w:r w:rsidR="009D5E73" w:rsidRPr="009D5E73">
        <w:rPr>
          <w:rFonts w:ascii="David" w:hAnsi="David" w:hint="cs"/>
          <w:rtl/>
        </w:rPr>
        <w:t xml:space="preserve"> </w:t>
      </w:r>
      <w:r w:rsidRPr="009D5E73">
        <w:rPr>
          <w:rFonts w:ascii="David" w:hAnsi="David"/>
          <w:rtl/>
        </w:rPr>
        <w:t>בדרך שתאפשר ככלל בדיקה עצמאית מטעם ההגנה.</w:t>
      </w:r>
    </w:p>
    <w:p w:rsidR="00DF1905"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lastRenderedPageBreak/>
        <w:t>דומה כי חשיבותה של הפרוצדורה האמורה למניעת הרשעות שווא ברורה מאליה, שכן היא חיונית להבטחת הוכחת הקשר (העובדתי) שבין המוצג המפליל לבין הנאשם. בנוסף, כפי שהבהיר לאחרונה חברי השופט הרמלין:</w:t>
      </w:r>
    </w:p>
    <w:p w:rsidR="00DF1905" w:rsidRDefault="00DF1905" w:rsidP="00C547F3">
      <w:pPr>
        <w:spacing w:after="120" w:line="360" w:lineRule="auto"/>
        <w:ind w:left="1440"/>
        <w:jc w:val="both"/>
        <w:rPr>
          <w:rFonts w:ascii="David" w:hAnsi="David"/>
        </w:rPr>
      </w:pPr>
      <w:r>
        <w:rPr>
          <w:rFonts w:ascii="David" w:hAnsi="David"/>
          <w:b/>
          <w:bCs/>
          <w:rtl/>
        </w:rPr>
        <w:t xml:space="preserve">למנגנון תיעוד זה חשיבות כפולה. </w:t>
      </w:r>
      <w:r w:rsidRPr="00580098">
        <w:rPr>
          <w:rFonts w:ascii="David" w:hAnsi="David"/>
          <w:b/>
          <w:bCs/>
          <w:u w:val="single"/>
          <w:rtl/>
        </w:rPr>
        <w:t>ראשית</w:t>
      </w:r>
      <w:r>
        <w:rPr>
          <w:rFonts w:ascii="David" w:hAnsi="David"/>
          <w:b/>
          <w:bCs/>
          <w:rtl/>
        </w:rPr>
        <w:t xml:space="preserve">, הוא נועד להבטיח שהמוצג המוגש לבית המשפט או נבדק במעבדה הוא זה שנתפס בשטח. </w:t>
      </w:r>
      <w:r w:rsidRPr="00580098">
        <w:rPr>
          <w:rFonts w:ascii="David" w:hAnsi="David"/>
          <w:b/>
          <w:bCs/>
          <w:u w:val="single"/>
          <w:rtl/>
        </w:rPr>
        <w:t>שנית</w:t>
      </w:r>
      <w:r>
        <w:rPr>
          <w:rFonts w:ascii="David" w:hAnsi="David"/>
          <w:b/>
          <w:bCs/>
          <w:rtl/>
        </w:rPr>
        <w:t xml:space="preserve">, הוא נועד להבטיח שהמוצג לא שונה, חובל, שובש או זוהם בדרך שבין תפיסתו בשטח לבית המשפט או למעבדה </w:t>
      </w:r>
      <w:r>
        <w:rPr>
          <w:rFonts w:ascii="David" w:hAnsi="David"/>
          <w:rtl/>
        </w:rPr>
        <w:t>(ר' ת"פ (שלום ת"א) 5112-10-18 </w:t>
      </w:r>
      <w:r>
        <w:rPr>
          <w:rFonts w:ascii="David" w:hAnsi="David"/>
          <w:b/>
          <w:bCs/>
          <w:rtl/>
        </w:rPr>
        <w:t>מדינת ישראל נ' אלקובי</w:t>
      </w:r>
      <w:r>
        <w:rPr>
          <w:rFonts w:ascii="David" w:hAnsi="David"/>
          <w:rtl/>
        </w:rPr>
        <w:t> </w:t>
      </w:r>
      <w:r w:rsidR="00C547F3">
        <w:rPr>
          <w:rFonts w:ascii="David" w:hAnsi="David" w:hint="cs"/>
          <w:rtl/>
        </w:rPr>
        <w:t>(13.12.2022)</w:t>
      </w:r>
      <w:r>
        <w:rPr>
          <w:rFonts w:ascii="David" w:hAnsi="David"/>
          <w:rtl/>
        </w:rPr>
        <w:t>, בפסקה 20 להכרעת הדין, שם גם מפורטים מקרים בהם פגמים חמורים בשרשרת הראיות הביאו לזיכוי נאשמים).</w:t>
      </w:r>
    </w:p>
    <w:p w:rsidR="00DF1905" w:rsidRDefault="00DF1905" w:rsidP="00580098">
      <w:pPr>
        <w:numPr>
          <w:ilvl w:val="0"/>
          <w:numId w:val="7"/>
        </w:numPr>
        <w:tabs>
          <w:tab w:val="num" w:pos="720"/>
        </w:tabs>
        <w:spacing w:after="120" w:line="360" w:lineRule="auto"/>
        <w:ind w:left="720"/>
        <w:jc w:val="both"/>
        <w:rPr>
          <w:rFonts w:ascii="David" w:hAnsi="David"/>
        </w:rPr>
      </w:pPr>
      <w:r>
        <w:rPr>
          <w:rFonts w:ascii="David" w:hAnsi="David"/>
          <w:rtl/>
        </w:rPr>
        <w:t>בענייננו, בחינה קפדנית של מכלול הראיות הנוגעות לתפיסת המוצגים (</w:t>
      </w:r>
      <w:r w:rsidR="00C547F3">
        <w:rPr>
          <w:rFonts w:ascii="David" w:hAnsi="David" w:hint="cs"/>
          <w:rtl/>
        </w:rPr>
        <w:t xml:space="preserve">דהיינו </w:t>
      </w:r>
      <w:r>
        <w:rPr>
          <w:rFonts w:ascii="David" w:hAnsi="David"/>
          <w:rtl/>
        </w:rPr>
        <w:t xml:space="preserve">דגימות </w:t>
      </w:r>
      <w:r w:rsidR="00C547F3">
        <w:rPr>
          <w:rFonts w:ascii="David" w:hAnsi="David" w:hint="cs"/>
          <w:rtl/>
        </w:rPr>
        <w:t>ה</w:t>
      </w:r>
      <w:r>
        <w:rPr>
          <w:rFonts w:ascii="David" w:hAnsi="David"/>
          <w:rtl/>
        </w:rPr>
        <w:t>צמחים ו</w:t>
      </w:r>
      <w:r w:rsidR="00C547F3">
        <w:rPr>
          <w:rFonts w:ascii="David" w:hAnsi="David" w:hint="cs"/>
          <w:rtl/>
        </w:rPr>
        <w:t>ה</w:t>
      </w:r>
      <w:r>
        <w:rPr>
          <w:rFonts w:ascii="David" w:hAnsi="David"/>
          <w:rtl/>
        </w:rPr>
        <w:t>קרקע), כמו גם העברתם לבדיקת המעבדה,</w:t>
      </w:r>
      <w:r w:rsidR="00C547F3">
        <w:rPr>
          <w:rFonts w:ascii="David" w:hAnsi="David"/>
          <w:rtl/>
        </w:rPr>
        <w:t xml:space="preserve"> מגלה פערים ראייתיים לא מבוטלים</w:t>
      </w:r>
      <w:r w:rsidR="00C547F3">
        <w:rPr>
          <w:rFonts w:ascii="David" w:hAnsi="David" w:hint="cs"/>
          <w:rtl/>
        </w:rPr>
        <w:t>;</w:t>
      </w:r>
      <w:r>
        <w:rPr>
          <w:rFonts w:ascii="David" w:hAnsi="David"/>
          <w:rtl/>
        </w:rPr>
        <w:t xml:space="preserve"> שלא להזכיר את העובדה שהדגימות </w:t>
      </w:r>
      <w:r w:rsidR="00C547F3">
        <w:rPr>
          <w:rFonts w:ascii="David" w:hAnsi="David" w:hint="cs"/>
          <w:rtl/>
        </w:rPr>
        <w:t xml:space="preserve">כולן </w:t>
      </w:r>
      <w:r>
        <w:rPr>
          <w:rFonts w:ascii="David" w:hAnsi="David"/>
          <w:rtl/>
        </w:rPr>
        <w:t xml:space="preserve">הושמדו וממילא לא הועמדו לבחינת ההגנה </w:t>
      </w:r>
      <w:r w:rsidR="002124B4">
        <w:rPr>
          <w:rFonts w:ascii="David" w:hAnsi="David"/>
          <w:rtl/>
        </w:rPr>
        <w:t>ו</w:t>
      </w:r>
      <w:r w:rsidR="002124B4">
        <w:rPr>
          <w:rFonts w:ascii="David" w:hAnsi="David" w:hint="cs"/>
          <w:rtl/>
        </w:rPr>
        <w:t>אף</w:t>
      </w:r>
      <w:r w:rsidR="002124B4">
        <w:rPr>
          <w:rFonts w:ascii="David" w:hAnsi="David"/>
          <w:rtl/>
        </w:rPr>
        <w:t xml:space="preserve"> לא הוצגו בבית המשפט</w:t>
      </w:r>
      <w:r>
        <w:rPr>
          <w:rFonts w:ascii="David" w:hAnsi="David"/>
          <w:rtl/>
        </w:rPr>
        <w:t xml:space="preserve">. בנסיבות אלה, ובסופו של יום, שרשרת העברת הראיות שהוצגה לפניי אינה עומדת </w:t>
      </w:r>
      <w:r w:rsidR="00354378">
        <w:rPr>
          <w:rFonts w:ascii="David" w:hAnsi="David" w:hint="cs"/>
          <w:rtl/>
        </w:rPr>
        <w:t xml:space="preserve">אפוא </w:t>
      </w:r>
      <w:r>
        <w:rPr>
          <w:rFonts w:ascii="David" w:hAnsi="David"/>
          <w:rtl/>
        </w:rPr>
        <w:t xml:space="preserve">בסטנדרט הראייתי שנקבע בפסיקה להוכחת אשמה </w:t>
      </w:r>
      <w:r w:rsidR="009D5E73">
        <w:rPr>
          <w:rFonts w:ascii="David" w:hAnsi="David" w:hint="cs"/>
          <w:rtl/>
        </w:rPr>
        <w:t>בפלילים</w:t>
      </w:r>
      <w:r>
        <w:rPr>
          <w:rFonts w:ascii="David" w:hAnsi="David"/>
          <w:rtl/>
        </w:rPr>
        <w:t>.</w:t>
      </w:r>
    </w:p>
    <w:p w:rsidR="00FE2CDD" w:rsidRDefault="00DF1905" w:rsidP="00354378">
      <w:pPr>
        <w:numPr>
          <w:ilvl w:val="0"/>
          <w:numId w:val="7"/>
        </w:numPr>
        <w:tabs>
          <w:tab w:val="num" w:pos="720"/>
        </w:tabs>
        <w:spacing w:after="120" w:line="360" w:lineRule="auto"/>
        <w:ind w:left="720"/>
        <w:jc w:val="both"/>
        <w:rPr>
          <w:rFonts w:ascii="David" w:hAnsi="David"/>
        </w:rPr>
      </w:pPr>
      <w:r>
        <w:rPr>
          <w:rFonts w:ascii="David" w:hAnsi="David"/>
          <w:rtl/>
        </w:rPr>
        <w:t xml:space="preserve">לעניין הדיגום באירוע מושא </w:t>
      </w:r>
      <w:r>
        <w:rPr>
          <w:rFonts w:ascii="David" w:hAnsi="David"/>
          <w:b/>
          <w:bCs/>
          <w:rtl/>
        </w:rPr>
        <w:t>האישום הראשון</w:t>
      </w:r>
      <w:r>
        <w:rPr>
          <w:rFonts w:ascii="David" w:hAnsi="David"/>
          <w:rtl/>
        </w:rPr>
        <w:t xml:space="preserve"> הובאה לפניי </w:t>
      </w:r>
      <w:r w:rsidR="00080263">
        <w:rPr>
          <w:rFonts w:ascii="David" w:hAnsi="David" w:hint="cs"/>
          <w:rtl/>
        </w:rPr>
        <w:t>גרס</w:t>
      </w:r>
      <w:r>
        <w:rPr>
          <w:rFonts w:ascii="David" w:hAnsi="David"/>
          <w:rtl/>
        </w:rPr>
        <w:t xml:space="preserve">תו של קובל 2, אשר תיאר כיצד אסף ביום האירוע (23.07.2019) עלים לחים, אותם </w:t>
      </w:r>
      <w:r w:rsidR="009D5E73">
        <w:rPr>
          <w:rFonts w:ascii="David" w:hAnsi="David" w:hint="cs"/>
          <w:rtl/>
        </w:rPr>
        <w:t xml:space="preserve">שם </w:t>
      </w:r>
      <w:r w:rsidR="009D5E73">
        <w:rPr>
          <w:rFonts w:ascii="David" w:hAnsi="David"/>
          <w:rtl/>
        </w:rPr>
        <w:t>בשקית ניילון</w:t>
      </w:r>
      <w:r>
        <w:rPr>
          <w:rFonts w:ascii="David" w:hAnsi="David"/>
          <w:rtl/>
        </w:rPr>
        <w:t xml:space="preserve"> ולמחרת היום העבירם לגב' בנאדי (בתצהירו נ/3). דא עקא, שלא </w:t>
      </w:r>
      <w:r w:rsidR="00C547F3">
        <w:rPr>
          <w:rFonts w:ascii="David" w:hAnsi="David" w:hint="cs"/>
          <w:rtl/>
        </w:rPr>
        <w:t xml:space="preserve">זו בלבד </w:t>
      </w:r>
      <w:r>
        <w:rPr>
          <w:rFonts w:ascii="David" w:hAnsi="David"/>
          <w:rtl/>
        </w:rPr>
        <w:t xml:space="preserve">שהדגימה לא סומנה, </w:t>
      </w:r>
      <w:r w:rsidR="00C547F3">
        <w:rPr>
          <w:rFonts w:ascii="David" w:hAnsi="David" w:hint="cs"/>
          <w:rtl/>
        </w:rPr>
        <w:t>אלא ש</w:t>
      </w:r>
      <w:r>
        <w:rPr>
          <w:rFonts w:ascii="David" w:hAnsi="David"/>
          <w:rtl/>
        </w:rPr>
        <w:t xml:space="preserve">גם אין כל רישום היכן ומתי </w:t>
      </w:r>
      <w:r w:rsidR="009D5E73">
        <w:rPr>
          <w:rFonts w:ascii="David" w:hAnsi="David" w:hint="cs"/>
          <w:rtl/>
        </w:rPr>
        <w:t xml:space="preserve">בדיוק </w:t>
      </w:r>
      <w:r>
        <w:rPr>
          <w:rFonts w:ascii="David" w:hAnsi="David"/>
          <w:rtl/>
        </w:rPr>
        <w:t>נדגמה, וכיצד נשמרה בהמשך. גב' בנאדי, מצידה, ציינה בתצהירה כי בתחילה העבירה את הדגימה למעבדה של משרד הבריאות, אך הדגימה הוחזרה לה, ורק ביום 01.08.2019 הועברה הדגימה למעבדת יתרולאב. לכל ההליך הזה אין כל תיעוד ולא ברור כי</w:t>
      </w:r>
      <w:r w:rsidR="00C547F3">
        <w:rPr>
          <w:rFonts w:ascii="David" w:hAnsi="David"/>
          <w:rtl/>
        </w:rPr>
        <w:t>צד בדיוק נעשה, כיצד הועברה הדגי</w:t>
      </w:r>
      <w:r w:rsidR="00C547F3">
        <w:rPr>
          <w:rFonts w:ascii="David" w:hAnsi="David" w:hint="cs"/>
          <w:rtl/>
        </w:rPr>
        <w:t>מ</w:t>
      </w:r>
      <w:r>
        <w:rPr>
          <w:rFonts w:ascii="David" w:hAnsi="David"/>
          <w:rtl/>
        </w:rPr>
        <w:t>ה</w:t>
      </w:r>
      <w:r w:rsidR="009D5E73">
        <w:rPr>
          <w:rFonts w:ascii="David" w:hAnsi="David" w:hint="cs"/>
          <w:rtl/>
        </w:rPr>
        <w:t xml:space="preserve"> בין המעבדות</w:t>
      </w:r>
      <w:r>
        <w:rPr>
          <w:rFonts w:ascii="David" w:hAnsi="David"/>
          <w:rtl/>
        </w:rPr>
        <w:t xml:space="preserve"> ו</w:t>
      </w:r>
      <w:r w:rsidR="00C547F3">
        <w:rPr>
          <w:rFonts w:ascii="David" w:hAnsi="David" w:hint="cs"/>
          <w:rtl/>
        </w:rPr>
        <w:t xml:space="preserve">בפרט </w:t>
      </w:r>
      <w:r>
        <w:rPr>
          <w:rFonts w:ascii="David" w:hAnsi="David"/>
          <w:rtl/>
        </w:rPr>
        <w:t>כיצד נשמרה בין לבין. אמנם קיימת תעודת בדיקה של מעבדת יתרולאב (ת/13 מיום 04.08.2019), אשר גילתה הימצאות טריכלופיר, אך התעודה עצמה היא דלה בפרטיה ואפילו לא מצוין בה ממי והיכן נתקבלה הדגימה</w:t>
      </w:r>
      <w:r w:rsidR="00C547F3">
        <w:rPr>
          <w:rFonts w:ascii="David" w:hAnsi="David" w:hint="cs"/>
          <w:rtl/>
        </w:rPr>
        <w:t xml:space="preserve"> (</w:t>
      </w:r>
      <w:r>
        <w:rPr>
          <w:rFonts w:ascii="David" w:hAnsi="David"/>
          <w:rtl/>
        </w:rPr>
        <w:t>גב' בנאדי מאוזכרת</w:t>
      </w:r>
      <w:r w:rsidR="00580098">
        <w:rPr>
          <w:rFonts w:ascii="David" w:hAnsi="David" w:hint="cs"/>
          <w:rtl/>
        </w:rPr>
        <w:t xml:space="preserve"> בתעודה</w:t>
      </w:r>
      <w:r>
        <w:rPr>
          <w:rFonts w:ascii="David" w:hAnsi="David"/>
          <w:rtl/>
        </w:rPr>
        <w:t xml:space="preserve"> </w:t>
      </w:r>
      <w:r w:rsidR="00354378">
        <w:rPr>
          <w:rFonts w:ascii="David" w:hAnsi="David" w:hint="cs"/>
          <w:rtl/>
        </w:rPr>
        <w:t xml:space="preserve">רק </w:t>
      </w:r>
      <w:r w:rsidR="00C547F3">
        <w:rPr>
          <w:rFonts w:ascii="David" w:hAnsi="David" w:hint="cs"/>
          <w:rtl/>
        </w:rPr>
        <w:t>בשמה הפרטי</w:t>
      </w:r>
      <w:r w:rsidR="00354378">
        <w:rPr>
          <w:rFonts w:ascii="David" w:hAnsi="David" w:hint="cs"/>
          <w:rtl/>
        </w:rPr>
        <w:t xml:space="preserve"> ו</w:t>
      </w:r>
      <w:r>
        <w:rPr>
          <w:rFonts w:ascii="David" w:hAnsi="David"/>
          <w:rtl/>
        </w:rPr>
        <w:t>כלקוח</w:t>
      </w:r>
      <w:r w:rsidR="00C547F3">
        <w:rPr>
          <w:rFonts w:ascii="David" w:hAnsi="David" w:hint="cs"/>
          <w:rtl/>
        </w:rPr>
        <w:t>)</w:t>
      </w:r>
      <w:r>
        <w:rPr>
          <w:rFonts w:ascii="David" w:hAnsi="David"/>
          <w:rtl/>
        </w:rPr>
        <w:t xml:space="preserve">. לתעודה מצורף צילום של שקית שקופה ובה עלים, שמלבד מס' הבדיקה אין עליה כל סימון </w:t>
      </w:r>
      <w:r w:rsidR="009D5E73">
        <w:rPr>
          <w:rFonts w:ascii="David" w:hAnsi="David" w:hint="cs"/>
          <w:rtl/>
        </w:rPr>
        <w:t>העשוי לל</w:t>
      </w:r>
      <w:r w:rsidR="00FE2CDD">
        <w:rPr>
          <w:rFonts w:ascii="David" w:hAnsi="David" w:hint="cs"/>
          <w:rtl/>
        </w:rPr>
        <w:t>מד מהיכן ומתי נדגמו העלים.</w:t>
      </w:r>
    </w:p>
    <w:p w:rsidR="00B15C88" w:rsidRDefault="00DF1905" w:rsidP="00DF1905">
      <w:pPr>
        <w:numPr>
          <w:ilvl w:val="0"/>
          <w:numId w:val="7"/>
        </w:numPr>
        <w:tabs>
          <w:tab w:val="num" w:pos="720"/>
        </w:tabs>
        <w:spacing w:after="120" w:line="360" w:lineRule="auto"/>
        <w:ind w:left="720"/>
        <w:jc w:val="both"/>
        <w:rPr>
          <w:rFonts w:ascii="David" w:hAnsi="David"/>
        </w:rPr>
      </w:pPr>
      <w:r>
        <w:rPr>
          <w:rFonts w:ascii="David" w:hAnsi="David"/>
          <w:rtl/>
        </w:rPr>
        <w:t xml:space="preserve">לעניין הדיגום באירועים מושא </w:t>
      </w:r>
      <w:r>
        <w:rPr>
          <w:rFonts w:ascii="David" w:hAnsi="David"/>
          <w:b/>
          <w:bCs/>
          <w:rtl/>
        </w:rPr>
        <w:t>האישומים השני והשלישי</w:t>
      </w:r>
      <w:r>
        <w:rPr>
          <w:rFonts w:ascii="David" w:hAnsi="David"/>
          <w:rtl/>
        </w:rPr>
        <w:t xml:space="preserve"> התשתית הראייתית דלה אף יותר, בפרט בשים לב לכך שבאישומים אלה מואשם הנאשם גם בהפצת ריח פוגעני ומזיק, כאשר לא הוכח הקשר בין החומרים הנטענים לבין הריח</w:t>
      </w:r>
      <w:r w:rsidR="00C547F3">
        <w:rPr>
          <w:rFonts w:ascii="David" w:hAnsi="David" w:hint="cs"/>
          <w:rtl/>
        </w:rPr>
        <w:t xml:space="preserve"> האמור</w:t>
      </w:r>
      <w:r w:rsidR="004B279C">
        <w:rPr>
          <w:rFonts w:ascii="David" w:hAnsi="David" w:hint="cs"/>
          <w:rtl/>
        </w:rPr>
        <w:t xml:space="preserve"> </w:t>
      </w:r>
      <w:r w:rsidR="004B279C">
        <w:rPr>
          <w:rFonts w:ascii="David" w:hAnsi="David"/>
          <w:rtl/>
        </w:rPr>
        <w:t>–</w:t>
      </w:r>
      <w:r w:rsidR="004B279C">
        <w:rPr>
          <w:rFonts w:ascii="David" w:hAnsi="David" w:hint="cs"/>
          <w:rtl/>
        </w:rPr>
        <w:t xml:space="preserve"> נושא של</w:t>
      </w:r>
      <w:r w:rsidR="00B15C88">
        <w:rPr>
          <w:rFonts w:ascii="David" w:hAnsi="David" w:hint="cs"/>
          <w:rtl/>
        </w:rPr>
        <w:t>כאורה הוא עניין לעדות מומחה</w:t>
      </w:r>
      <w:r w:rsidR="00580098">
        <w:rPr>
          <w:rFonts w:ascii="David" w:hAnsi="David" w:hint="cs"/>
          <w:rtl/>
        </w:rPr>
        <w:t xml:space="preserve"> לדבר</w:t>
      </w:r>
      <w:r w:rsidR="00B15C88">
        <w:rPr>
          <w:rFonts w:ascii="David" w:hAnsi="David"/>
          <w:rtl/>
        </w:rPr>
        <w:t>.</w:t>
      </w:r>
    </w:p>
    <w:p w:rsidR="00DF1905" w:rsidRDefault="00C547F3" w:rsidP="00DF1905">
      <w:pPr>
        <w:numPr>
          <w:ilvl w:val="0"/>
          <w:numId w:val="7"/>
        </w:numPr>
        <w:tabs>
          <w:tab w:val="num" w:pos="720"/>
        </w:tabs>
        <w:spacing w:after="120" w:line="360" w:lineRule="auto"/>
        <w:ind w:left="720"/>
        <w:jc w:val="both"/>
        <w:rPr>
          <w:rFonts w:ascii="David" w:hAnsi="David"/>
        </w:rPr>
      </w:pPr>
      <w:r>
        <w:rPr>
          <w:rFonts w:ascii="David" w:hAnsi="David"/>
          <w:rtl/>
        </w:rPr>
        <w:t xml:space="preserve">בשני האירועים </w:t>
      </w:r>
      <w:r w:rsidR="00B15C88">
        <w:rPr>
          <w:rFonts w:ascii="David" w:hAnsi="David" w:hint="cs"/>
          <w:rtl/>
        </w:rPr>
        <w:t xml:space="preserve">הנ"ל </w:t>
      </w:r>
      <w:r w:rsidR="00580098">
        <w:rPr>
          <w:rFonts w:ascii="David" w:hAnsi="David" w:hint="cs"/>
          <w:rtl/>
        </w:rPr>
        <w:t xml:space="preserve">(מושא האישומים השני והשלישי) </w:t>
      </w:r>
      <w:r>
        <w:rPr>
          <w:rFonts w:ascii="David" w:hAnsi="David"/>
          <w:rtl/>
        </w:rPr>
        <w:t>הדוגמת הי</w:t>
      </w:r>
      <w:r>
        <w:rPr>
          <w:rFonts w:ascii="David" w:hAnsi="David" w:hint="cs"/>
          <w:rtl/>
        </w:rPr>
        <w:t>תה</w:t>
      </w:r>
      <w:r w:rsidR="00DF1905">
        <w:rPr>
          <w:rFonts w:ascii="David" w:hAnsi="David"/>
          <w:rtl/>
        </w:rPr>
        <w:t xml:space="preserve"> קובלת 1, שהעידה לפניי על כך, אך הדגימות לא סומנו ולא תועדו בדרך כלשהי וכך גם </w:t>
      </w:r>
      <w:r w:rsidR="00FE2CDD">
        <w:rPr>
          <w:rFonts w:ascii="David" w:hAnsi="David" w:hint="cs"/>
          <w:rtl/>
        </w:rPr>
        <w:t xml:space="preserve">אופן </w:t>
      </w:r>
      <w:r w:rsidR="00DF1905">
        <w:rPr>
          <w:rFonts w:ascii="David" w:hAnsi="David"/>
          <w:rtl/>
        </w:rPr>
        <w:t>העברתן; ובנוסף:</w:t>
      </w:r>
    </w:p>
    <w:p w:rsidR="00DF1905" w:rsidRDefault="00DF1905" w:rsidP="00580098">
      <w:pPr>
        <w:spacing w:after="120" w:line="360" w:lineRule="auto"/>
        <w:ind w:left="1440"/>
        <w:jc w:val="both"/>
        <w:rPr>
          <w:rFonts w:ascii="David" w:hAnsi="David"/>
        </w:rPr>
      </w:pPr>
      <w:r>
        <w:rPr>
          <w:rFonts w:ascii="David" w:hAnsi="David"/>
          <w:rtl/>
        </w:rPr>
        <w:t xml:space="preserve">בעניין </w:t>
      </w:r>
      <w:r>
        <w:rPr>
          <w:rFonts w:ascii="David" w:hAnsi="David"/>
          <w:b/>
          <w:bCs/>
          <w:rtl/>
        </w:rPr>
        <w:t>האישום השני –</w:t>
      </w:r>
      <w:r>
        <w:rPr>
          <w:rFonts w:ascii="David" w:hAnsi="David"/>
          <w:rtl/>
        </w:rPr>
        <w:t xml:space="preserve"> קיימת תעודת בדיקה של מעבדת יתרולאב (ת/16 מיום 25.08.2019), אשר גילתה הימצאות חומר כנטען בעובדות האישום. ואולם,</w:t>
      </w:r>
      <w:r w:rsidR="00C547F3">
        <w:rPr>
          <w:rFonts w:ascii="David" w:hAnsi="David"/>
          <w:rtl/>
        </w:rPr>
        <w:t xml:space="preserve"> גם </w:t>
      </w:r>
      <w:r w:rsidR="00C547F3">
        <w:rPr>
          <w:rFonts w:ascii="David" w:hAnsi="David"/>
          <w:rtl/>
        </w:rPr>
        <w:lastRenderedPageBreak/>
        <w:t>תעודה זו דלה מאוד בפרטיה וא</w:t>
      </w:r>
      <w:r w:rsidR="00C547F3">
        <w:rPr>
          <w:rFonts w:ascii="David" w:hAnsi="David" w:hint="cs"/>
          <w:rtl/>
        </w:rPr>
        <w:t>פילו</w:t>
      </w:r>
      <w:r>
        <w:rPr>
          <w:rFonts w:ascii="David" w:hAnsi="David"/>
          <w:rtl/>
        </w:rPr>
        <w:t xml:space="preserve"> לא ברור לכמה דגימות היא מייחסת (ר' גם בפסקה </w:t>
      </w:r>
      <w:r w:rsidR="00080263">
        <w:rPr>
          <w:rFonts w:ascii="David" w:hAnsi="David" w:hint="cs"/>
          <w:rtl/>
        </w:rPr>
        <w:t xml:space="preserve">57 </w:t>
      </w:r>
      <w:r>
        <w:rPr>
          <w:rFonts w:ascii="David" w:hAnsi="David"/>
          <w:rtl/>
        </w:rPr>
        <w:t xml:space="preserve">דלעיל, כאשר כפי שצוין שם על השקית בה הושמה הדגימה </w:t>
      </w:r>
      <w:r w:rsidR="00580098">
        <w:rPr>
          <w:rFonts w:ascii="David" w:hAnsi="David" w:hint="cs"/>
          <w:rtl/>
        </w:rPr>
        <w:t xml:space="preserve">מופיע הרישום </w:t>
      </w:r>
      <w:r>
        <w:rPr>
          <w:rFonts w:ascii="David" w:hAnsi="David"/>
          <w:rtl/>
        </w:rPr>
        <w:t xml:space="preserve">20/8, לכאורה </w:t>
      </w:r>
      <w:r w:rsidR="00080263">
        <w:rPr>
          <w:rFonts w:ascii="David" w:hAnsi="David" w:hint="cs"/>
          <w:rtl/>
        </w:rPr>
        <w:t xml:space="preserve">דווקא </w:t>
      </w:r>
      <w:r>
        <w:rPr>
          <w:rFonts w:ascii="David" w:hAnsi="David"/>
          <w:rtl/>
        </w:rPr>
        <w:t>מועד האישום השלישי).</w:t>
      </w:r>
    </w:p>
    <w:p w:rsidR="00DF1905" w:rsidRDefault="00DF1905" w:rsidP="00580098">
      <w:pPr>
        <w:tabs>
          <w:tab w:val="num" w:pos="720"/>
        </w:tabs>
        <w:spacing w:after="120" w:line="360" w:lineRule="auto"/>
        <w:ind w:left="1440"/>
        <w:jc w:val="both"/>
        <w:rPr>
          <w:rFonts w:ascii="David" w:hAnsi="David"/>
        </w:rPr>
      </w:pPr>
      <w:r>
        <w:rPr>
          <w:rFonts w:ascii="David" w:hAnsi="David"/>
          <w:rtl/>
        </w:rPr>
        <w:t xml:space="preserve">בעניין </w:t>
      </w:r>
      <w:r>
        <w:rPr>
          <w:rFonts w:ascii="David" w:hAnsi="David"/>
          <w:b/>
          <w:bCs/>
          <w:rtl/>
        </w:rPr>
        <w:t>האישום השלישי –</w:t>
      </w:r>
      <w:r>
        <w:rPr>
          <w:rFonts w:ascii="David" w:hAnsi="David"/>
          <w:rtl/>
        </w:rPr>
        <w:t xml:space="preserve"> קיים סרטון המתעד את נטילת הדגימה על ידי קובלת 1 (ר' ת/32). ואולם גם דגימה זו (או דגימות אלה) לא סומנה או סומנו. יתר על כן, בהקשר לאישום </w:t>
      </w:r>
      <w:r w:rsidR="00C547F3">
        <w:rPr>
          <w:rFonts w:ascii="David" w:hAnsi="David" w:hint="cs"/>
          <w:rtl/>
        </w:rPr>
        <w:t xml:space="preserve">השלישי </w:t>
      </w:r>
      <w:r>
        <w:rPr>
          <w:rFonts w:ascii="David" w:hAnsi="David"/>
          <w:rtl/>
        </w:rPr>
        <w:t xml:space="preserve">הוגשו שתי תעודות בדיקה (ת/15 ות/17, שתיהן מיום 25.08.2019), באופן שכלל לא ברור </w:t>
      </w:r>
      <w:r w:rsidR="00605DD4">
        <w:rPr>
          <w:rFonts w:ascii="David" w:hAnsi="David" w:hint="cs"/>
          <w:rtl/>
        </w:rPr>
        <w:t xml:space="preserve">מה היה </w:t>
      </w:r>
      <w:r>
        <w:rPr>
          <w:rFonts w:ascii="David" w:hAnsi="David"/>
          <w:rtl/>
        </w:rPr>
        <w:t>מספר הדגימות</w:t>
      </w:r>
      <w:r w:rsidR="00080263">
        <w:rPr>
          <w:rFonts w:ascii="David" w:hAnsi="David" w:hint="cs"/>
          <w:rtl/>
        </w:rPr>
        <w:t xml:space="preserve"> (ר' </w:t>
      </w:r>
      <w:r w:rsidR="00185EE2">
        <w:rPr>
          <w:rFonts w:ascii="David" w:hAnsi="David" w:hint="cs"/>
          <w:rtl/>
        </w:rPr>
        <w:t xml:space="preserve">גם </w:t>
      </w:r>
      <w:r w:rsidR="00080263">
        <w:rPr>
          <w:rFonts w:ascii="David" w:hAnsi="David" w:hint="cs"/>
          <w:rtl/>
        </w:rPr>
        <w:t>בפסקה 57 דלעיל)</w:t>
      </w:r>
      <w:r>
        <w:rPr>
          <w:rFonts w:ascii="David" w:hAnsi="David"/>
          <w:rtl/>
        </w:rPr>
        <w:t xml:space="preserve">. התעודות (בעיקר ת/17) </w:t>
      </w:r>
      <w:r w:rsidR="00080263">
        <w:rPr>
          <w:rFonts w:ascii="David" w:hAnsi="David" w:hint="cs"/>
          <w:rtl/>
        </w:rPr>
        <w:t xml:space="preserve">אמנם </w:t>
      </w:r>
      <w:r>
        <w:rPr>
          <w:rFonts w:ascii="David" w:hAnsi="David"/>
          <w:rtl/>
        </w:rPr>
        <w:t>מלמדות על הימצאות חומרים כנטען בעובדות האישום. עם זאת, אין תיעוד של שרשרת הראיות והקבלות המופיעות בצילומים הן עתירות מלל אך בלתי ניתנו לקריאה.</w:t>
      </w:r>
    </w:p>
    <w:p w:rsidR="00605DD4" w:rsidRDefault="00DF1905" w:rsidP="00605DD4">
      <w:pPr>
        <w:numPr>
          <w:ilvl w:val="0"/>
          <w:numId w:val="7"/>
        </w:numPr>
        <w:tabs>
          <w:tab w:val="num" w:pos="720"/>
        </w:tabs>
        <w:spacing w:after="120" w:line="360" w:lineRule="auto"/>
        <w:ind w:left="720"/>
        <w:jc w:val="both"/>
        <w:rPr>
          <w:rFonts w:ascii="David" w:hAnsi="David"/>
        </w:rPr>
      </w:pPr>
      <w:r>
        <w:rPr>
          <w:rFonts w:ascii="David" w:hAnsi="David"/>
          <w:rtl/>
        </w:rPr>
        <w:t>המסקנה המתבקשת היא, אם כן, כי על אף שהובאו לפני בית המשפט עדויות לעניין עצם נטילת דגימות באירועים מושא כתב הקובלנה, הדרך שבה נאספו הדגימות והאופן בו הועברו לבדיקות המעבדה אינם מתוע</w:t>
      </w:r>
      <w:r w:rsidR="00FE2CDD">
        <w:rPr>
          <w:rFonts w:ascii="David" w:hAnsi="David"/>
          <w:rtl/>
        </w:rPr>
        <w:t>דים כנדרש ואינם עומדים בסטנדרט</w:t>
      </w:r>
      <w:r>
        <w:rPr>
          <w:rFonts w:ascii="David" w:hAnsi="David"/>
          <w:rtl/>
        </w:rPr>
        <w:t xml:space="preserve"> שנק</w:t>
      </w:r>
      <w:r w:rsidR="00FE2CDD">
        <w:rPr>
          <w:rFonts w:ascii="David" w:hAnsi="David"/>
          <w:rtl/>
        </w:rPr>
        <w:t>בע</w:t>
      </w:r>
      <w:r w:rsidR="00605DD4">
        <w:rPr>
          <w:rFonts w:ascii="David" w:hAnsi="David"/>
          <w:rtl/>
        </w:rPr>
        <w:t xml:space="preserve"> בפסיקה להוכחת שרשרת הראיות.</w:t>
      </w:r>
    </w:p>
    <w:p w:rsidR="00DF1905" w:rsidRPr="00275237" w:rsidRDefault="00275237" w:rsidP="0062155C">
      <w:pPr>
        <w:numPr>
          <w:ilvl w:val="0"/>
          <w:numId w:val="7"/>
        </w:numPr>
        <w:tabs>
          <w:tab w:val="num" w:pos="720"/>
        </w:tabs>
        <w:spacing w:after="120" w:line="360" w:lineRule="auto"/>
        <w:ind w:left="720"/>
        <w:jc w:val="both"/>
        <w:rPr>
          <w:rFonts w:ascii="David" w:hAnsi="David"/>
        </w:rPr>
      </w:pPr>
      <w:r w:rsidRPr="00275237">
        <w:rPr>
          <w:rFonts w:ascii="David" w:hAnsi="David"/>
          <w:rtl/>
        </w:rPr>
        <w:t xml:space="preserve">יוטעם, כי בפרשה </w:t>
      </w:r>
      <w:r w:rsidRPr="00275237">
        <w:rPr>
          <w:rFonts w:ascii="David" w:hAnsi="David" w:hint="cs"/>
          <w:rtl/>
        </w:rPr>
        <w:t xml:space="preserve">בה עסקינן </w:t>
      </w:r>
      <w:r w:rsidR="00DF1905" w:rsidRPr="00275237">
        <w:rPr>
          <w:rFonts w:ascii="David" w:hAnsi="David"/>
          <w:rtl/>
        </w:rPr>
        <w:t xml:space="preserve">יש להיבט זה חשיבות מיוחדת, שכן </w:t>
      </w:r>
      <w:r w:rsidRPr="00275237">
        <w:rPr>
          <w:rFonts w:ascii="David" w:hAnsi="David" w:hint="cs"/>
          <w:rtl/>
        </w:rPr>
        <w:t xml:space="preserve">מדובר </w:t>
      </w:r>
      <w:r w:rsidR="00DF1905" w:rsidRPr="00275237">
        <w:rPr>
          <w:rFonts w:ascii="David" w:hAnsi="David"/>
          <w:rtl/>
        </w:rPr>
        <w:t>בגינה ובשצ"פ שהם לא רק פתוחים לכל, אלא גם חשופים לריסוס והדברה מצד גורמים נוספים</w:t>
      </w:r>
      <w:r w:rsidR="00605DD4" w:rsidRPr="00275237">
        <w:rPr>
          <w:rFonts w:ascii="David" w:hAnsi="David" w:hint="cs"/>
          <w:rtl/>
        </w:rPr>
        <w:t xml:space="preserve"> (שאינם הנאשם או מי מטעמו)</w:t>
      </w:r>
      <w:r w:rsidR="00DF1905" w:rsidRPr="00275237">
        <w:rPr>
          <w:rFonts w:ascii="David" w:hAnsi="David"/>
          <w:rtl/>
        </w:rPr>
        <w:t xml:space="preserve">. כפי שראינו, אף הקובלים לא חלקו על כך שעיריית תל אביב מבצעת ריסוסים או הדברות במקום </w:t>
      </w:r>
      <w:r w:rsidR="00605DD4" w:rsidRPr="00275237">
        <w:rPr>
          <w:rFonts w:ascii="David" w:hAnsi="David"/>
          <w:rtl/>
        </w:rPr>
        <w:t>–</w:t>
      </w:r>
      <w:r w:rsidR="00605DD4" w:rsidRPr="00275237">
        <w:rPr>
          <w:rFonts w:ascii="David" w:hAnsi="David" w:hint="cs"/>
          <w:rtl/>
        </w:rPr>
        <w:t xml:space="preserve"> כאשר חלקם אישרו את הדברים בעדויותיהם </w:t>
      </w:r>
      <w:r w:rsidRPr="00275237">
        <w:rPr>
          <w:rFonts w:ascii="David" w:hAnsi="David"/>
          <w:rtl/>
        </w:rPr>
        <w:t>–</w:t>
      </w:r>
      <w:r w:rsidRPr="00275237">
        <w:rPr>
          <w:rFonts w:ascii="David" w:hAnsi="David" w:hint="cs"/>
          <w:rtl/>
        </w:rPr>
        <w:t xml:space="preserve"> </w:t>
      </w:r>
      <w:r w:rsidR="00605DD4" w:rsidRPr="00275237">
        <w:rPr>
          <w:rFonts w:ascii="David" w:hAnsi="David" w:hint="cs"/>
          <w:rtl/>
        </w:rPr>
        <w:t xml:space="preserve">והדבר מוכח </w:t>
      </w:r>
      <w:r w:rsidR="0062155C">
        <w:rPr>
          <w:rFonts w:ascii="David" w:hAnsi="David" w:hint="cs"/>
          <w:rtl/>
        </w:rPr>
        <w:t xml:space="preserve">גם </w:t>
      </w:r>
      <w:r w:rsidR="00605DD4" w:rsidRPr="00275237">
        <w:rPr>
          <w:rFonts w:ascii="David" w:hAnsi="David" w:hint="cs"/>
          <w:rtl/>
        </w:rPr>
        <w:t xml:space="preserve">מתוך ראיות ההגנה. </w:t>
      </w:r>
      <w:r w:rsidR="00DF1905" w:rsidRPr="00275237">
        <w:rPr>
          <w:rFonts w:ascii="David" w:hAnsi="David"/>
          <w:rtl/>
        </w:rPr>
        <w:t xml:space="preserve">בנסיבות אלה – </w:t>
      </w:r>
      <w:r w:rsidR="00605DD4" w:rsidRPr="00275237">
        <w:rPr>
          <w:rFonts w:ascii="David" w:hAnsi="David" w:hint="cs"/>
          <w:rtl/>
        </w:rPr>
        <w:t xml:space="preserve">ובפרט </w:t>
      </w:r>
      <w:r w:rsidR="00FE2CDD" w:rsidRPr="00275237">
        <w:rPr>
          <w:rFonts w:ascii="David" w:hAnsi="David"/>
          <w:rtl/>
        </w:rPr>
        <w:t xml:space="preserve">כאשר לא ידוע </w:t>
      </w:r>
      <w:r w:rsidR="00DF1905" w:rsidRPr="00275237">
        <w:rPr>
          <w:rFonts w:ascii="David" w:hAnsi="David"/>
          <w:rtl/>
        </w:rPr>
        <w:t xml:space="preserve">אילו חומרים </w:t>
      </w:r>
      <w:r w:rsidR="00FE2CDD" w:rsidRPr="00275237">
        <w:rPr>
          <w:rFonts w:ascii="David" w:hAnsi="David" w:hint="cs"/>
          <w:rtl/>
        </w:rPr>
        <w:t xml:space="preserve">שימשו </w:t>
      </w:r>
      <w:r w:rsidR="00DF1905" w:rsidRPr="00275237">
        <w:rPr>
          <w:rFonts w:ascii="David" w:hAnsi="David"/>
          <w:rtl/>
        </w:rPr>
        <w:t xml:space="preserve">בהדברות </w:t>
      </w:r>
      <w:r w:rsidR="00605DD4" w:rsidRPr="00275237">
        <w:rPr>
          <w:rFonts w:ascii="David" w:hAnsi="David" w:hint="cs"/>
          <w:rtl/>
        </w:rPr>
        <w:t xml:space="preserve"> שביצעו הגורמים האחרים </w:t>
      </w:r>
      <w:r w:rsidR="00DF1905" w:rsidRPr="00275237">
        <w:rPr>
          <w:rFonts w:ascii="David" w:hAnsi="David"/>
          <w:rtl/>
        </w:rPr>
        <w:t xml:space="preserve">– </w:t>
      </w:r>
      <w:r w:rsidR="00605DD4" w:rsidRPr="00275237">
        <w:rPr>
          <w:rFonts w:ascii="David" w:hAnsi="David" w:hint="cs"/>
          <w:rtl/>
        </w:rPr>
        <w:t xml:space="preserve">העדר התיעוד הנדרש </w:t>
      </w:r>
      <w:r w:rsidR="00605DD4" w:rsidRPr="00275237">
        <w:rPr>
          <w:rFonts w:ascii="David" w:hAnsi="David"/>
          <w:rtl/>
        </w:rPr>
        <w:t>מ</w:t>
      </w:r>
      <w:r w:rsidR="009738EA" w:rsidRPr="00275237">
        <w:rPr>
          <w:rFonts w:ascii="David" w:hAnsi="David"/>
          <w:rtl/>
        </w:rPr>
        <w:t>עורר ספק</w:t>
      </w:r>
      <w:r w:rsidR="00DF1905" w:rsidRPr="00275237">
        <w:rPr>
          <w:rFonts w:ascii="David" w:hAnsi="David"/>
          <w:rtl/>
        </w:rPr>
        <w:t xml:space="preserve"> בעניין הוכחת הקשר שבין החומרים אותם שפך או ריסס הנאשם </w:t>
      </w:r>
      <w:r w:rsidR="00605DD4" w:rsidRPr="00275237">
        <w:rPr>
          <w:rFonts w:ascii="David" w:hAnsi="David" w:hint="cs"/>
          <w:rtl/>
        </w:rPr>
        <w:t xml:space="preserve">בגינה </w:t>
      </w:r>
      <w:r w:rsidR="00DF1905" w:rsidRPr="00275237">
        <w:rPr>
          <w:rFonts w:ascii="David" w:hAnsi="David"/>
          <w:rtl/>
        </w:rPr>
        <w:t>לבין החומרים שנמצאו בבדיקות המעבדה.</w:t>
      </w:r>
      <w:r w:rsidR="009738EA" w:rsidRPr="00275237">
        <w:rPr>
          <w:rFonts w:ascii="David" w:hAnsi="David" w:hint="cs"/>
          <w:rtl/>
        </w:rPr>
        <w:t xml:space="preserve"> בסופו של יום לא ניתן אפוא לקבוע, במידה של מעבר לספק סביר, כי החומרים שאותם שפך או ריסס הנאשם בגינה הם </w:t>
      </w:r>
      <w:r w:rsidR="00185EE2">
        <w:rPr>
          <w:rFonts w:ascii="David" w:hAnsi="David" w:hint="cs"/>
          <w:rtl/>
        </w:rPr>
        <w:t xml:space="preserve">אמנם </w:t>
      </w:r>
      <w:r w:rsidR="009738EA" w:rsidRPr="00275237">
        <w:rPr>
          <w:rFonts w:ascii="David" w:hAnsi="David" w:hint="cs"/>
          <w:rtl/>
        </w:rPr>
        <w:t>כאלה שיש בפיזורם בשטח ציבורי פתוח כדי לגבש אחריות לעבירה פלילית.</w:t>
      </w:r>
    </w:p>
    <w:p w:rsidR="009E17A7" w:rsidRDefault="00DF1905" w:rsidP="00FB1427">
      <w:pPr>
        <w:numPr>
          <w:ilvl w:val="0"/>
          <w:numId w:val="7"/>
        </w:numPr>
        <w:tabs>
          <w:tab w:val="num" w:pos="720"/>
        </w:tabs>
        <w:spacing w:after="120" w:line="360" w:lineRule="auto"/>
        <w:ind w:left="720"/>
        <w:jc w:val="both"/>
        <w:rPr>
          <w:rFonts w:ascii="David" w:hAnsi="David"/>
        </w:rPr>
      </w:pPr>
      <w:r>
        <w:rPr>
          <w:rFonts w:ascii="David" w:hAnsi="David"/>
          <w:rtl/>
        </w:rPr>
        <w:t>יטען הטוען כי הקובלים אינם בלשים או חוקרי משטרה מקצועיים, וממילא אין לדרוש מהם לערוך חקירה פלילית מקצועית</w:t>
      </w:r>
      <w:r w:rsidR="00605DD4">
        <w:rPr>
          <w:rFonts w:ascii="David" w:hAnsi="David" w:hint="cs"/>
          <w:rtl/>
        </w:rPr>
        <w:t xml:space="preserve">, או </w:t>
      </w:r>
      <w:r>
        <w:rPr>
          <w:rFonts w:ascii="David" w:hAnsi="David"/>
          <w:rtl/>
        </w:rPr>
        <w:t>לבצע פעולות חקירה נדרשות-לכאורה נוספות, כגון תפיסת הבקבוקים או המיכלים שבהם השתמש הנאשם לשפיכת נוזל</w:t>
      </w:r>
      <w:r w:rsidR="00FE2CDD">
        <w:rPr>
          <w:rFonts w:ascii="David" w:hAnsi="David"/>
          <w:rtl/>
        </w:rPr>
        <w:t>ים ולאחר מכן השליכם למכול</w:t>
      </w:r>
      <w:r w:rsidR="00FE2CDD">
        <w:rPr>
          <w:rFonts w:ascii="David" w:hAnsi="David" w:hint="cs"/>
          <w:rtl/>
        </w:rPr>
        <w:t>ה</w:t>
      </w:r>
      <w:r>
        <w:rPr>
          <w:rFonts w:ascii="David" w:hAnsi="David"/>
          <w:rtl/>
        </w:rPr>
        <w:t xml:space="preserve"> (</w:t>
      </w:r>
      <w:r w:rsidR="00FE2CDD">
        <w:rPr>
          <w:rFonts w:ascii="David" w:hAnsi="David" w:hint="cs"/>
          <w:rtl/>
        </w:rPr>
        <w:t xml:space="preserve">וזאת </w:t>
      </w:r>
      <w:r>
        <w:rPr>
          <w:rFonts w:ascii="David" w:hAnsi="David"/>
          <w:rtl/>
        </w:rPr>
        <w:t>על מנת לבדוק את שרידי החומרים שנותרו בהם); וכפי שאמרה גב' בנאדי</w:t>
      </w:r>
      <w:r w:rsidR="00275237">
        <w:rPr>
          <w:rFonts w:ascii="David" w:hAnsi="David" w:hint="cs"/>
          <w:rtl/>
        </w:rPr>
        <w:t>, בדיוק</w:t>
      </w:r>
      <w:r w:rsidR="009E17A7">
        <w:rPr>
          <w:rFonts w:ascii="David" w:hAnsi="David" w:hint="cs"/>
          <w:rtl/>
        </w:rPr>
        <w:t xml:space="preserve"> בהקשר זה</w:t>
      </w:r>
      <w:r>
        <w:rPr>
          <w:rFonts w:ascii="David" w:hAnsi="David"/>
          <w:rtl/>
        </w:rPr>
        <w:t>: "</w:t>
      </w:r>
      <w:r>
        <w:rPr>
          <w:rFonts w:ascii="David" w:hAnsi="David"/>
          <w:b/>
          <w:bCs/>
          <w:rtl/>
        </w:rPr>
        <w:t>אנחנו לא עסוקים בלעשות עבודות בילוש</w:t>
      </w:r>
      <w:r>
        <w:rPr>
          <w:rFonts w:ascii="David" w:hAnsi="David"/>
          <w:rtl/>
        </w:rPr>
        <w:t>" (ר' בפסקה</w:t>
      </w:r>
      <w:r w:rsidR="002124B4">
        <w:rPr>
          <w:rFonts w:ascii="David" w:hAnsi="David" w:hint="cs"/>
          <w:rtl/>
        </w:rPr>
        <w:t xml:space="preserve"> </w:t>
      </w:r>
      <w:r w:rsidR="00FB1427">
        <w:rPr>
          <w:rFonts w:ascii="David" w:hAnsi="David" w:hint="cs"/>
          <w:rtl/>
        </w:rPr>
        <w:t xml:space="preserve">48 </w:t>
      </w:r>
      <w:r>
        <w:rPr>
          <w:rFonts w:ascii="David" w:hAnsi="David"/>
          <w:rtl/>
        </w:rPr>
        <w:t>דלעיל).</w:t>
      </w:r>
    </w:p>
    <w:p w:rsidR="00DF1905" w:rsidRDefault="00DF1905" w:rsidP="00FB1427">
      <w:pPr>
        <w:numPr>
          <w:ilvl w:val="0"/>
          <w:numId w:val="7"/>
        </w:numPr>
        <w:tabs>
          <w:tab w:val="num" w:pos="720"/>
        </w:tabs>
        <w:spacing w:after="120" w:line="360" w:lineRule="auto"/>
        <w:ind w:left="720"/>
        <w:jc w:val="both"/>
        <w:rPr>
          <w:rFonts w:ascii="David" w:hAnsi="David"/>
        </w:rPr>
      </w:pPr>
      <w:r>
        <w:rPr>
          <w:rFonts w:ascii="David" w:hAnsi="David"/>
          <w:rtl/>
        </w:rPr>
        <w:t xml:space="preserve">ואולם, בנסיבות שבהן הקובלים </w:t>
      </w:r>
      <w:r w:rsidR="00FE2CDD">
        <w:rPr>
          <w:rFonts w:ascii="David" w:hAnsi="David" w:hint="cs"/>
          <w:rtl/>
        </w:rPr>
        <w:t>הם ש</w:t>
      </w:r>
      <w:r>
        <w:rPr>
          <w:rFonts w:ascii="David" w:hAnsi="David"/>
          <w:rtl/>
        </w:rPr>
        <w:t xml:space="preserve">החליטו להגיש קובלנה פלילית נגד הנאשם, אין </w:t>
      </w:r>
      <w:r w:rsidR="00275237">
        <w:rPr>
          <w:rFonts w:ascii="David" w:hAnsi="David"/>
          <w:rtl/>
        </w:rPr>
        <w:t>אפשרות לקבל טענה שכזו.</w:t>
      </w:r>
      <w:r w:rsidR="00275237">
        <w:rPr>
          <w:rFonts w:ascii="David" w:hAnsi="David" w:hint="cs"/>
          <w:rtl/>
        </w:rPr>
        <w:t xml:space="preserve"> </w:t>
      </w:r>
      <w:r>
        <w:rPr>
          <w:rFonts w:ascii="David" w:hAnsi="David"/>
          <w:rtl/>
        </w:rPr>
        <w:t>משבחרו הקובלים לנהל הליך פלילי – ו</w:t>
      </w:r>
      <w:r w:rsidR="00605DD4">
        <w:rPr>
          <w:rFonts w:ascii="David" w:hAnsi="David" w:hint="cs"/>
          <w:rtl/>
        </w:rPr>
        <w:t xml:space="preserve">לנסות </w:t>
      </w:r>
      <w:r>
        <w:rPr>
          <w:rFonts w:ascii="David" w:hAnsi="David"/>
          <w:rtl/>
        </w:rPr>
        <w:t xml:space="preserve">להביא להרשעת הנאשם </w:t>
      </w:r>
      <w:r w:rsidR="00605DD4">
        <w:rPr>
          <w:rFonts w:ascii="David" w:hAnsi="David" w:hint="cs"/>
          <w:rtl/>
        </w:rPr>
        <w:t xml:space="preserve">בביצוע עבירות פליליות </w:t>
      </w:r>
      <w:r>
        <w:rPr>
          <w:rFonts w:ascii="David" w:hAnsi="David"/>
          <w:rtl/>
        </w:rPr>
        <w:t xml:space="preserve">– עליהם לעמוד בדרישות הראייתיות הנדרשות בהליך </w:t>
      </w:r>
      <w:r w:rsidR="001B2332">
        <w:rPr>
          <w:rFonts w:ascii="David" w:hAnsi="David" w:hint="cs"/>
          <w:rtl/>
        </w:rPr>
        <w:t>פלילי</w:t>
      </w:r>
      <w:r w:rsidR="00FE2CDD">
        <w:rPr>
          <w:rFonts w:ascii="David" w:hAnsi="David" w:hint="cs"/>
          <w:rtl/>
        </w:rPr>
        <w:t>,</w:t>
      </w:r>
      <w:r w:rsidR="001B2332">
        <w:rPr>
          <w:rFonts w:ascii="David" w:hAnsi="David" w:hint="cs"/>
          <w:rtl/>
        </w:rPr>
        <w:t xml:space="preserve"> </w:t>
      </w:r>
      <w:r>
        <w:rPr>
          <w:rFonts w:ascii="David" w:hAnsi="David"/>
          <w:rtl/>
        </w:rPr>
        <w:t>על כל דקדוקיהן.</w:t>
      </w:r>
    </w:p>
    <w:p w:rsidR="00DF1905" w:rsidRPr="00FE2CDD"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lastRenderedPageBreak/>
        <w:t>(2)</w:t>
      </w:r>
      <w:r>
        <w:rPr>
          <w:rFonts w:ascii="David" w:hAnsi="David"/>
          <w:rtl/>
        </w:rPr>
        <w:tab/>
      </w:r>
      <w:r>
        <w:rPr>
          <w:rFonts w:ascii="David" w:hAnsi="David"/>
          <w:u w:val="single"/>
          <w:rtl/>
        </w:rPr>
        <w:t>גרסת הנאשם ומשמעותה הראייתית:</w:t>
      </w:r>
    </w:p>
    <w:p w:rsidR="00DF1905" w:rsidRPr="00FE2CDD" w:rsidRDefault="00DF1905" w:rsidP="00E65C7E">
      <w:pPr>
        <w:numPr>
          <w:ilvl w:val="0"/>
          <w:numId w:val="7"/>
        </w:numPr>
        <w:tabs>
          <w:tab w:val="num" w:pos="720"/>
        </w:tabs>
        <w:spacing w:after="120" w:line="360" w:lineRule="auto"/>
        <w:ind w:left="720"/>
        <w:jc w:val="both"/>
        <w:rPr>
          <w:rFonts w:ascii="David" w:hAnsi="David"/>
          <w:rtl/>
        </w:rPr>
      </w:pPr>
      <w:r w:rsidRPr="00FE2CDD">
        <w:rPr>
          <w:rFonts w:ascii="David" w:hAnsi="David"/>
          <w:rtl/>
        </w:rPr>
        <w:t xml:space="preserve">ב"כ הקובלים ביקש – בסיכומיו בכתב ובעיקר בהשלמת הסיכומים בעל-פה – להיבנות מגרסת הנאשם ומעדותו בבית המשפט. </w:t>
      </w:r>
      <w:r w:rsidR="00FE2CDD" w:rsidRPr="00FE2CDD">
        <w:rPr>
          <w:rFonts w:ascii="David" w:hAnsi="David" w:hint="cs"/>
          <w:rtl/>
        </w:rPr>
        <w:t xml:space="preserve">בין השאר עמד </w:t>
      </w:r>
      <w:r w:rsidR="00FE2CDD" w:rsidRPr="00FE2CDD">
        <w:rPr>
          <w:rFonts w:ascii="David" w:hAnsi="David"/>
          <w:rtl/>
        </w:rPr>
        <w:t>ב"כ הקובלים</w:t>
      </w:r>
      <w:r w:rsidRPr="00FE2CDD">
        <w:rPr>
          <w:rFonts w:ascii="David" w:hAnsi="David"/>
          <w:rtl/>
        </w:rPr>
        <w:t xml:space="preserve"> על ההבדל המהותי בין תש</w:t>
      </w:r>
      <w:r w:rsidR="00185EE2">
        <w:rPr>
          <w:rFonts w:ascii="David" w:hAnsi="David"/>
          <w:rtl/>
        </w:rPr>
        <w:t>ובת הנאשם ל</w:t>
      </w:r>
      <w:r w:rsidR="00185EE2">
        <w:rPr>
          <w:rFonts w:ascii="David" w:hAnsi="David" w:hint="cs"/>
          <w:rtl/>
        </w:rPr>
        <w:t>כתב הקובלנה</w:t>
      </w:r>
      <w:r w:rsidRPr="00FE2CDD">
        <w:rPr>
          <w:rFonts w:ascii="David" w:hAnsi="David"/>
          <w:rtl/>
        </w:rPr>
        <w:t xml:space="preserve"> לגרסתו בבית המשפט בהקשר לאישום הראשון (ר' בסעיף 125 לסיכומי הקובלים בכתב), ו</w:t>
      </w:r>
      <w:r w:rsidR="00FE2CDD" w:rsidRPr="00FE2CDD">
        <w:rPr>
          <w:rFonts w:ascii="David" w:hAnsi="David" w:hint="cs"/>
          <w:rtl/>
        </w:rPr>
        <w:t xml:space="preserve">כן </w:t>
      </w:r>
      <w:r w:rsidRPr="00FE2CDD">
        <w:rPr>
          <w:rFonts w:ascii="David" w:hAnsi="David"/>
          <w:rtl/>
        </w:rPr>
        <w:t xml:space="preserve">טען </w:t>
      </w:r>
      <w:r w:rsidR="00FE2CDD" w:rsidRPr="00FE2CDD">
        <w:rPr>
          <w:rFonts w:ascii="David" w:hAnsi="David"/>
          <w:rtl/>
        </w:rPr>
        <w:t>–</w:t>
      </w:r>
      <w:r w:rsidR="00FE2CDD" w:rsidRPr="00FE2CDD">
        <w:rPr>
          <w:rFonts w:ascii="David" w:hAnsi="David" w:hint="cs"/>
          <w:rtl/>
        </w:rPr>
        <w:t xml:space="preserve"> </w:t>
      </w:r>
      <w:r w:rsidR="00456B49">
        <w:rPr>
          <w:rFonts w:ascii="David" w:hAnsi="David" w:hint="cs"/>
          <w:rtl/>
        </w:rPr>
        <w:t>בהשלמ</w:t>
      </w:r>
      <w:r w:rsidR="001B2332" w:rsidRPr="00FE2CDD">
        <w:rPr>
          <w:rFonts w:ascii="David" w:hAnsi="David" w:hint="cs"/>
          <w:rtl/>
        </w:rPr>
        <w:t xml:space="preserve">ת </w:t>
      </w:r>
      <w:r w:rsidR="00456B49">
        <w:rPr>
          <w:rFonts w:ascii="David" w:hAnsi="David" w:hint="cs"/>
          <w:rtl/>
        </w:rPr>
        <w:t xml:space="preserve">הסיכומים </w:t>
      </w:r>
      <w:r w:rsidR="001B2332" w:rsidRPr="00FE2CDD">
        <w:rPr>
          <w:rFonts w:ascii="David" w:hAnsi="David" w:hint="cs"/>
          <w:rtl/>
        </w:rPr>
        <w:t xml:space="preserve">בעל-פה </w:t>
      </w:r>
      <w:r w:rsidR="00FE2CDD" w:rsidRPr="00FE2CDD">
        <w:rPr>
          <w:rFonts w:ascii="David" w:hAnsi="David"/>
          <w:rtl/>
        </w:rPr>
        <w:t>–</w:t>
      </w:r>
      <w:r w:rsidR="00FE2CDD" w:rsidRPr="00FE2CDD">
        <w:rPr>
          <w:rFonts w:ascii="David" w:hAnsi="David" w:hint="cs"/>
          <w:rtl/>
        </w:rPr>
        <w:t xml:space="preserve"> </w:t>
      </w:r>
      <w:r w:rsidRPr="00FE2CDD">
        <w:rPr>
          <w:rFonts w:ascii="David" w:hAnsi="David"/>
          <w:rtl/>
        </w:rPr>
        <w:t>כי גרסתו של הנאשם לגבי התנהגותו היא שקרית ולא ניתן ליתן בה כל אמון (בפרוטוקול, עמ' 165 שורה 6 ואילך).</w:t>
      </w:r>
    </w:p>
    <w:p w:rsidR="00DF1905" w:rsidRPr="00456B49" w:rsidRDefault="00185EE2" w:rsidP="003E7709">
      <w:pPr>
        <w:numPr>
          <w:ilvl w:val="0"/>
          <w:numId w:val="7"/>
        </w:numPr>
        <w:tabs>
          <w:tab w:val="num" w:pos="720"/>
        </w:tabs>
        <w:spacing w:after="120" w:line="360" w:lineRule="auto"/>
        <w:ind w:left="720"/>
        <w:jc w:val="both"/>
        <w:rPr>
          <w:rFonts w:ascii="David" w:hAnsi="David"/>
        </w:rPr>
      </w:pPr>
      <w:r>
        <w:rPr>
          <w:rFonts w:ascii="David" w:hAnsi="David"/>
          <w:rtl/>
        </w:rPr>
        <w:t>אין לכחד</w:t>
      </w:r>
      <w:r w:rsidR="00DF1905" w:rsidRPr="00456B49">
        <w:rPr>
          <w:rFonts w:ascii="David" w:hAnsi="David"/>
          <w:rtl/>
        </w:rPr>
        <w:t xml:space="preserve"> כי עדות הנאשם בבית המשפט </w:t>
      </w:r>
      <w:r w:rsidR="001B2332" w:rsidRPr="00456B49">
        <w:rPr>
          <w:rFonts w:ascii="David" w:hAnsi="David" w:hint="cs"/>
          <w:rtl/>
        </w:rPr>
        <w:t xml:space="preserve">אכן </w:t>
      </w:r>
      <w:r w:rsidR="00DF1905" w:rsidRPr="00456B49">
        <w:rPr>
          <w:rFonts w:ascii="David" w:hAnsi="David"/>
          <w:rtl/>
        </w:rPr>
        <w:t xml:space="preserve">מעוררת תמיהות מהותיות וניתן לומר כי מדובר בגרסה </w:t>
      </w:r>
      <w:r w:rsidR="00456B49" w:rsidRPr="00456B49">
        <w:rPr>
          <w:rFonts w:ascii="David" w:hAnsi="David" w:hint="cs"/>
          <w:rtl/>
        </w:rPr>
        <w:t xml:space="preserve">כמעט </w:t>
      </w:r>
      <w:r w:rsidR="00DF1905" w:rsidRPr="00456B49">
        <w:rPr>
          <w:rFonts w:ascii="David" w:hAnsi="David"/>
          <w:rtl/>
        </w:rPr>
        <w:t xml:space="preserve">מביכה, בפרט כאשר היא נשמעת מפיו של מדען </w:t>
      </w:r>
      <w:r w:rsidR="003E7709">
        <w:rPr>
          <w:rFonts w:ascii="David" w:hAnsi="David" w:hint="cs"/>
          <w:rtl/>
        </w:rPr>
        <w:t xml:space="preserve">עתיר </w:t>
      </w:r>
      <w:r w:rsidR="00DF1905" w:rsidRPr="00456B49">
        <w:rPr>
          <w:rFonts w:ascii="David" w:hAnsi="David"/>
          <w:rtl/>
        </w:rPr>
        <w:t>השכלה. אכן, הניסיון להסביר את שפיכת הנוזלים או ריסוסם בגינה בריקון שאריות נוזלים מאתר הבנייה (גם אם הנאשם מסרב לקרוא למקום גינה) הוא אבסורדי ממש. מעבר לכך שכמויות הנוזלים המדוברות –</w:t>
      </w:r>
      <w:r w:rsidR="003E7709">
        <w:rPr>
          <w:rFonts w:ascii="David" w:hAnsi="David"/>
          <w:rtl/>
        </w:rPr>
        <w:t xml:space="preserve"> לעיתים אף בבקבוקים קטנים – אינ</w:t>
      </w:r>
      <w:r w:rsidR="003E7709">
        <w:rPr>
          <w:rFonts w:ascii="David" w:hAnsi="David" w:hint="cs"/>
          <w:rtl/>
        </w:rPr>
        <w:t>ן</w:t>
      </w:r>
      <w:r w:rsidR="00DF1905" w:rsidRPr="00456B49">
        <w:rPr>
          <w:rFonts w:ascii="David" w:hAnsi="David"/>
          <w:rtl/>
        </w:rPr>
        <w:t xml:space="preserve"> בהיקף המתיישב עם ריקון נוזלים מאתר בנייה, הטענה כי הדבר נעשה בהתאם להנחיית עיריית תל אביב אינה מתק</w:t>
      </w:r>
      <w:r w:rsidR="003E7709">
        <w:rPr>
          <w:rFonts w:ascii="David" w:hAnsi="David"/>
          <w:rtl/>
        </w:rPr>
        <w:t>בלת על הדעת</w:t>
      </w:r>
      <w:r w:rsidR="003E7709">
        <w:rPr>
          <w:rFonts w:ascii="David" w:hAnsi="David" w:hint="cs"/>
          <w:rtl/>
        </w:rPr>
        <w:t>;</w:t>
      </w:r>
      <w:r w:rsidR="003E7709">
        <w:rPr>
          <w:rFonts w:ascii="David" w:hAnsi="David"/>
          <w:rtl/>
        </w:rPr>
        <w:t xml:space="preserve"> שהרי אין זה סביר ש</w:t>
      </w:r>
      <w:r w:rsidR="00DF1905" w:rsidRPr="00456B49">
        <w:rPr>
          <w:rFonts w:ascii="David" w:hAnsi="David"/>
          <w:rtl/>
        </w:rPr>
        <w:t xml:space="preserve">עירייה תיתן היתר לשפיכת מי בטון או ביוב בשצ"פ. בהקשר זה, דווקא מכתבי העירייה אליהם הפנה הנאשם הם הנותנים, שכן הדרישה </w:t>
      </w:r>
      <w:r w:rsidR="00456B49" w:rsidRPr="00456B49">
        <w:rPr>
          <w:rFonts w:ascii="David" w:hAnsi="David" w:hint="cs"/>
          <w:rtl/>
        </w:rPr>
        <w:t xml:space="preserve">המופנית </w:t>
      </w:r>
      <w:r w:rsidR="00DF1905" w:rsidRPr="00456B49">
        <w:rPr>
          <w:rFonts w:ascii="David" w:hAnsi="David"/>
          <w:rtl/>
        </w:rPr>
        <w:t xml:space="preserve">בהם </w:t>
      </w:r>
      <w:r w:rsidR="00456B49" w:rsidRPr="00456B49">
        <w:rPr>
          <w:rFonts w:ascii="David" w:hAnsi="David" w:hint="cs"/>
          <w:rtl/>
        </w:rPr>
        <w:t xml:space="preserve">לנאשם </w:t>
      </w:r>
      <w:r w:rsidR="00DF1905" w:rsidRPr="00456B49">
        <w:rPr>
          <w:rFonts w:ascii="David" w:hAnsi="David"/>
          <w:rtl/>
        </w:rPr>
        <w:t xml:space="preserve">היא למנוע היקוות נוזלים </w:t>
      </w:r>
      <w:r w:rsidR="00456B49" w:rsidRPr="00456B49">
        <w:rPr>
          <w:rFonts w:ascii="David" w:hAnsi="David" w:hint="cs"/>
          <w:rtl/>
        </w:rPr>
        <w:t xml:space="preserve">באתר הבנייה </w:t>
      </w:r>
      <w:r w:rsidR="00456B49" w:rsidRPr="00456B49">
        <w:rPr>
          <w:rFonts w:ascii="David" w:hAnsi="David"/>
          <w:rtl/>
        </w:rPr>
        <w:t>–</w:t>
      </w:r>
      <w:r w:rsidR="00456B49" w:rsidRPr="00456B49">
        <w:rPr>
          <w:rFonts w:ascii="David" w:hAnsi="David" w:hint="cs"/>
          <w:rtl/>
        </w:rPr>
        <w:t xml:space="preserve"> </w:t>
      </w:r>
      <w:r w:rsidR="00DF1905" w:rsidRPr="00456B49">
        <w:rPr>
          <w:rFonts w:ascii="David" w:hAnsi="David"/>
          <w:rtl/>
        </w:rPr>
        <w:t xml:space="preserve">ולא לפנות נוזלים </w:t>
      </w:r>
      <w:r w:rsidR="00456B49">
        <w:rPr>
          <w:rFonts w:ascii="David" w:hAnsi="David" w:hint="cs"/>
          <w:rtl/>
        </w:rPr>
        <w:t xml:space="preserve">שהצטברו בו </w:t>
      </w:r>
      <w:r w:rsidR="00DF1905" w:rsidRPr="00456B49">
        <w:rPr>
          <w:rFonts w:ascii="David" w:hAnsi="David"/>
          <w:rtl/>
        </w:rPr>
        <w:t xml:space="preserve">לשצ"פ (ר' בפסקה </w:t>
      </w:r>
      <w:r w:rsidR="002124B4">
        <w:rPr>
          <w:rFonts w:ascii="David" w:hAnsi="David" w:hint="cs"/>
          <w:rtl/>
        </w:rPr>
        <w:t xml:space="preserve">64 </w:t>
      </w:r>
      <w:r w:rsidR="00DF1905" w:rsidRPr="00456B49">
        <w:rPr>
          <w:rFonts w:ascii="David" w:hAnsi="David"/>
          <w:rtl/>
        </w:rPr>
        <w:t>דלעיל</w:t>
      </w:r>
      <w:r w:rsidR="002124B4">
        <w:rPr>
          <w:rFonts w:ascii="David" w:hAnsi="David" w:hint="cs"/>
          <w:rtl/>
        </w:rPr>
        <w:t xml:space="preserve"> ובמכתבים בנ/40</w:t>
      </w:r>
      <w:r w:rsidR="00DF1905" w:rsidRPr="00456B49">
        <w:rPr>
          <w:rFonts w:ascii="David" w:hAnsi="David"/>
          <w:rtl/>
        </w:rPr>
        <w:t>). בנסיבות אלה, עצם העובדה שהנאש</w:t>
      </w:r>
      <w:r w:rsidR="002124B4">
        <w:rPr>
          <w:rFonts w:ascii="David" w:hAnsi="David"/>
          <w:rtl/>
        </w:rPr>
        <w:t>ם נמנע מלהביא ראיות לעניין ההנח</w:t>
      </w:r>
      <w:r w:rsidR="00DF1905" w:rsidRPr="00456B49">
        <w:rPr>
          <w:rFonts w:ascii="David" w:hAnsi="David"/>
          <w:rtl/>
        </w:rPr>
        <w:t>יה הנטענת הנ"ל מדברת בעד עצמה.</w:t>
      </w:r>
    </w:p>
    <w:p w:rsidR="00456B49" w:rsidRDefault="00456B49" w:rsidP="00E133D4">
      <w:pPr>
        <w:numPr>
          <w:ilvl w:val="0"/>
          <w:numId w:val="7"/>
        </w:numPr>
        <w:tabs>
          <w:tab w:val="num" w:pos="720"/>
        </w:tabs>
        <w:spacing w:after="120" w:line="360" w:lineRule="auto"/>
        <w:ind w:left="720"/>
        <w:jc w:val="both"/>
        <w:rPr>
          <w:rFonts w:ascii="David" w:hAnsi="David"/>
        </w:rPr>
      </w:pPr>
      <w:r>
        <w:rPr>
          <w:rFonts w:ascii="David" w:hAnsi="David" w:hint="cs"/>
          <w:rtl/>
        </w:rPr>
        <w:t xml:space="preserve">ואם לא די בכך, </w:t>
      </w:r>
      <w:r w:rsidR="00DF1905">
        <w:rPr>
          <w:rFonts w:ascii="David" w:hAnsi="David"/>
          <w:rtl/>
        </w:rPr>
        <w:t>גרסת הנאשם בעדותו בבית המשפט בעניין האישום הראשון, דהיינ</w:t>
      </w:r>
      <w:r>
        <w:rPr>
          <w:rFonts w:ascii="David" w:hAnsi="David"/>
          <w:rtl/>
        </w:rPr>
        <w:t>ו הגרסה אודות התקעות המרסס, היא</w:t>
      </w:r>
      <w:r w:rsidR="00E133D4">
        <w:rPr>
          <w:rFonts w:ascii="David" w:hAnsi="David" w:hint="cs"/>
          <w:rtl/>
        </w:rPr>
        <w:t xml:space="preserve"> </w:t>
      </w:r>
      <w:r w:rsidR="00185EE2">
        <w:rPr>
          <w:rFonts w:ascii="David" w:hAnsi="David" w:hint="cs"/>
          <w:rtl/>
        </w:rPr>
        <w:t xml:space="preserve">גרסה </w:t>
      </w:r>
      <w:r w:rsidR="00E133D4">
        <w:rPr>
          <w:rFonts w:ascii="David" w:hAnsi="David" w:hint="cs"/>
          <w:rtl/>
        </w:rPr>
        <w:t xml:space="preserve">אומללה ממש, שכן קשה ליישבה </w:t>
      </w:r>
      <w:r w:rsidR="00DF1905">
        <w:rPr>
          <w:rFonts w:ascii="David" w:hAnsi="David"/>
          <w:rtl/>
        </w:rPr>
        <w:t xml:space="preserve">עם התנהלות </w:t>
      </w:r>
      <w:r w:rsidR="001B2332">
        <w:rPr>
          <w:rFonts w:ascii="David" w:hAnsi="David" w:hint="cs"/>
          <w:rtl/>
        </w:rPr>
        <w:t xml:space="preserve">הנאשם </w:t>
      </w:r>
      <w:r w:rsidR="00DF1905">
        <w:rPr>
          <w:rFonts w:ascii="David" w:hAnsi="David"/>
          <w:rtl/>
        </w:rPr>
        <w:t xml:space="preserve">כפי שהיא נצפית בסרטון </w:t>
      </w:r>
      <w:r w:rsidR="001B2332">
        <w:rPr>
          <w:rFonts w:ascii="David" w:hAnsi="David" w:hint="cs"/>
          <w:rtl/>
        </w:rPr>
        <w:t xml:space="preserve">ת/21 </w:t>
      </w:r>
      <w:r w:rsidR="00DF1905">
        <w:rPr>
          <w:rFonts w:ascii="David" w:hAnsi="David"/>
          <w:rtl/>
        </w:rPr>
        <w:t>ובצילומים הרלוואנטיים</w:t>
      </w:r>
      <w:r w:rsidR="00E133D4">
        <w:rPr>
          <w:rFonts w:ascii="David" w:hAnsi="David" w:hint="cs"/>
          <w:rtl/>
        </w:rPr>
        <w:t xml:space="preserve">. בנוסף, מדובר בגרסה </w:t>
      </w:r>
      <w:r>
        <w:rPr>
          <w:rFonts w:ascii="David" w:hAnsi="David" w:hint="cs"/>
          <w:rtl/>
        </w:rPr>
        <w:t>כבושה-לכאורה</w:t>
      </w:r>
      <w:r w:rsidR="003E7709">
        <w:rPr>
          <w:rFonts w:ascii="David" w:hAnsi="David" w:hint="cs"/>
          <w:rtl/>
        </w:rPr>
        <w:t>,</w:t>
      </w:r>
      <w:r>
        <w:rPr>
          <w:rFonts w:ascii="David" w:hAnsi="David" w:hint="cs"/>
          <w:rtl/>
        </w:rPr>
        <w:t xml:space="preserve"> </w:t>
      </w:r>
      <w:r w:rsidR="00E133D4">
        <w:rPr>
          <w:rFonts w:ascii="David" w:hAnsi="David" w:hint="cs"/>
          <w:rtl/>
        </w:rPr>
        <w:t>ש</w:t>
      </w:r>
      <w:r w:rsidR="00DF1905">
        <w:rPr>
          <w:rFonts w:ascii="David" w:hAnsi="David"/>
          <w:rtl/>
        </w:rPr>
        <w:t>הועלתה לראשונה ר</w:t>
      </w:r>
      <w:r w:rsidR="00E133D4">
        <w:rPr>
          <w:rFonts w:ascii="David" w:hAnsi="David"/>
          <w:rtl/>
        </w:rPr>
        <w:t>ק במהלך עדות הנאשם בבית המשפט</w:t>
      </w:r>
      <w:r w:rsidR="00185EE2">
        <w:rPr>
          <w:rFonts w:ascii="David" w:hAnsi="David" w:hint="cs"/>
          <w:rtl/>
        </w:rPr>
        <w:t xml:space="preserve"> במסגרת פרשת ההגנה</w:t>
      </w:r>
      <w:r>
        <w:rPr>
          <w:rFonts w:ascii="David" w:hAnsi="David" w:hint="cs"/>
          <w:rtl/>
        </w:rPr>
        <w:t>.</w:t>
      </w:r>
      <w:r w:rsidR="00E133D4">
        <w:rPr>
          <w:rFonts w:ascii="David" w:hAnsi="David" w:hint="cs"/>
          <w:rtl/>
        </w:rPr>
        <w:t xml:space="preserve"> </w:t>
      </w:r>
      <w:r w:rsidR="00DF1905">
        <w:rPr>
          <w:rFonts w:ascii="David" w:hAnsi="David"/>
          <w:rtl/>
        </w:rPr>
        <w:t xml:space="preserve">אין </w:t>
      </w:r>
      <w:r w:rsidR="00E133D4">
        <w:rPr>
          <w:rFonts w:ascii="David" w:hAnsi="David"/>
          <w:rtl/>
        </w:rPr>
        <w:t>ל</w:t>
      </w:r>
      <w:r>
        <w:rPr>
          <w:rFonts w:ascii="David" w:hAnsi="David" w:hint="cs"/>
          <w:rtl/>
        </w:rPr>
        <w:t>גרס</w:t>
      </w:r>
      <w:r w:rsidR="00E133D4">
        <w:rPr>
          <w:rFonts w:ascii="David" w:hAnsi="David"/>
          <w:rtl/>
        </w:rPr>
        <w:t>ה כל אזכור בתשובת הנאשם ל</w:t>
      </w:r>
      <w:r w:rsidR="00E133D4">
        <w:rPr>
          <w:rFonts w:ascii="David" w:hAnsi="David" w:hint="cs"/>
          <w:rtl/>
        </w:rPr>
        <w:t>כתב הקובלנה ו</w:t>
      </w:r>
      <w:r>
        <w:rPr>
          <w:rFonts w:ascii="David" w:hAnsi="David" w:hint="cs"/>
          <w:rtl/>
        </w:rPr>
        <w:t xml:space="preserve">אף </w:t>
      </w:r>
      <w:r w:rsidR="00E133D4">
        <w:rPr>
          <w:rFonts w:ascii="David" w:hAnsi="David" w:hint="cs"/>
          <w:rtl/>
        </w:rPr>
        <w:t>לא ניתן לכך הסבר</w:t>
      </w:r>
      <w:r>
        <w:rPr>
          <w:rFonts w:ascii="David" w:hAnsi="David"/>
          <w:rtl/>
        </w:rPr>
        <w:t>.</w:t>
      </w:r>
    </w:p>
    <w:p w:rsidR="00DF1905" w:rsidRDefault="001B2332" w:rsidP="00E133D4">
      <w:pPr>
        <w:numPr>
          <w:ilvl w:val="0"/>
          <w:numId w:val="7"/>
        </w:numPr>
        <w:tabs>
          <w:tab w:val="num" w:pos="720"/>
        </w:tabs>
        <w:spacing w:after="120" w:line="360" w:lineRule="auto"/>
        <w:ind w:left="720"/>
        <w:jc w:val="both"/>
        <w:rPr>
          <w:rFonts w:ascii="David" w:hAnsi="David"/>
        </w:rPr>
      </w:pPr>
      <w:r>
        <w:rPr>
          <w:rFonts w:ascii="David" w:hAnsi="David" w:hint="cs"/>
          <w:rtl/>
        </w:rPr>
        <w:t xml:space="preserve">זאת ועוד: </w:t>
      </w:r>
      <w:r w:rsidR="00DF1905">
        <w:rPr>
          <w:rFonts w:ascii="David" w:hAnsi="David"/>
          <w:rtl/>
        </w:rPr>
        <w:t xml:space="preserve">לא ברור מדוע הנאשם – שבהודעת הדוא"ל </w:t>
      </w:r>
      <w:r w:rsidR="003E7709">
        <w:rPr>
          <w:rFonts w:ascii="David" w:hAnsi="David" w:hint="cs"/>
          <w:rtl/>
        </w:rPr>
        <w:t xml:space="preserve">נ/17 </w:t>
      </w:r>
      <w:r w:rsidR="00DF1905">
        <w:rPr>
          <w:rFonts w:ascii="David" w:hAnsi="David"/>
          <w:rtl/>
        </w:rPr>
        <w:t>ששלח לקובלים 7-6 תיאר את עצמו כ"</w:t>
      </w:r>
      <w:r w:rsidR="00DF1905">
        <w:rPr>
          <w:rFonts w:ascii="David" w:hAnsi="David"/>
          <w:b/>
          <w:bCs/>
          <w:rtl/>
        </w:rPr>
        <w:t>איש עסוק מאוד</w:t>
      </w:r>
      <w:r w:rsidR="00DF1905">
        <w:rPr>
          <w:rFonts w:ascii="David" w:hAnsi="David"/>
          <w:rtl/>
        </w:rPr>
        <w:t xml:space="preserve">" (הודעה שכזכור שלח מכתובת עבודתו במכון ויצמן למדע, ובחתימה הכוללת את </w:t>
      </w:r>
      <w:r w:rsidR="00E133D4">
        <w:rPr>
          <w:rFonts w:ascii="David" w:hAnsi="David" w:hint="cs"/>
          <w:rtl/>
        </w:rPr>
        <w:t xml:space="preserve">ציון </w:t>
      </w:r>
      <w:r w:rsidR="00DF1905">
        <w:rPr>
          <w:rFonts w:ascii="David" w:hAnsi="David"/>
          <w:rtl/>
        </w:rPr>
        <w:t xml:space="preserve">תפקידו הבכיר שם) – מצא זמן לעיסוק </w:t>
      </w:r>
      <w:r>
        <w:rPr>
          <w:rFonts w:ascii="David" w:hAnsi="David" w:hint="cs"/>
          <w:rtl/>
        </w:rPr>
        <w:t xml:space="preserve">כה </w:t>
      </w:r>
      <w:r w:rsidR="00DF1905">
        <w:rPr>
          <w:rFonts w:ascii="David" w:hAnsi="David"/>
          <w:rtl/>
        </w:rPr>
        <w:t xml:space="preserve">מרובה בגינה; </w:t>
      </w:r>
      <w:r w:rsidR="00E133D4">
        <w:rPr>
          <w:rFonts w:ascii="David" w:hAnsi="David" w:hint="cs"/>
          <w:rtl/>
        </w:rPr>
        <w:t xml:space="preserve">עיסוק </w:t>
      </w:r>
      <w:r w:rsidR="00DF1905">
        <w:rPr>
          <w:rFonts w:ascii="David" w:hAnsi="David"/>
          <w:rtl/>
        </w:rPr>
        <w:t>שבתקופה הרלוואנטית לקובלנה כלל כאמור שפיכת נוזלים או ריסוס במקומות שונים ובהזדמנויות שונות, כריתת ענפים ו</w:t>
      </w:r>
      <w:r w:rsidR="003E7709">
        <w:rPr>
          <w:rFonts w:ascii="David" w:hAnsi="David" w:hint="cs"/>
          <w:rtl/>
        </w:rPr>
        <w:t>כן</w:t>
      </w:r>
      <w:r w:rsidR="00E133D4">
        <w:rPr>
          <w:rFonts w:ascii="David" w:hAnsi="David" w:hint="cs"/>
          <w:rtl/>
        </w:rPr>
        <w:t xml:space="preserve"> </w:t>
      </w:r>
      <w:r w:rsidR="00DF1905">
        <w:rPr>
          <w:rFonts w:ascii="David" w:hAnsi="David"/>
          <w:rtl/>
        </w:rPr>
        <w:t>פעילויות נוספות</w:t>
      </w:r>
      <w:r>
        <w:rPr>
          <w:rFonts w:ascii="David" w:hAnsi="David" w:hint="cs"/>
          <w:rtl/>
        </w:rPr>
        <w:t>, לרבות בצילום הקובלים</w:t>
      </w:r>
      <w:r w:rsidR="00DF1905">
        <w:rPr>
          <w:rFonts w:ascii="David" w:hAnsi="David"/>
          <w:rtl/>
        </w:rPr>
        <w:t>.</w:t>
      </w:r>
    </w:p>
    <w:p w:rsidR="00DF1905" w:rsidRPr="00E133D4" w:rsidRDefault="00DF1905" w:rsidP="0063519D">
      <w:pPr>
        <w:numPr>
          <w:ilvl w:val="0"/>
          <w:numId w:val="7"/>
        </w:numPr>
        <w:tabs>
          <w:tab w:val="num" w:pos="720"/>
        </w:tabs>
        <w:spacing w:after="120" w:line="360" w:lineRule="auto"/>
        <w:ind w:left="720"/>
        <w:jc w:val="both"/>
        <w:rPr>
          <w:rFonts w:ascii="David" w:hAnsi="David"/>
        </w:rPr>
      </w:pPr>
      <w:r w:rsidRPr="00E133D4">
        <w:rPr>
          <w:rFonts w:ascii="David" w:hAnsi="David"/>
          <w:rtl/>
        </w:rPr>
        <w:t>ברם, הלכה היא כי "</w:t>
      </w:r>
      <w:r w:rsidRPr="00E133D4">
        <w:rPr>
          <w:rFonts w:ascii="David" w:hAnsi="David"/>
          <w:b/>
          <w:bCs/>
          <w:rtl/>
        </w:rPr>
        <w:t>אין הבור מתמלא מחולייתו ואין שקרי נאשם יכולים להוות תחליף להיעדר ראיות מספיקות של התביעה</w:t>
      </w:r>
      <w:r w:rsidRPr="00E133D4">
        <w:rPr>
          <w:rFonts w:ascii="David" w:hAnsi="David"/>
        </w:rPr>
        <w:t>"</w:t>
      </w:r>
      <w:r w:rsidRPr="00E133D4">
        <w:rPr>
          <w:rFonts w:ascii="David" w:hAnsi="David"/>
          <w:rtl/>
        </w:rPr>
        <w:t xml:space="preserve"> (ע"פ 5582/09 </w:t>
      </w:r>
      <w:r w:rsidRPr="00E133D4">
        <w:rPr>
          <w:rFonts w:ascii="David" w:hAnsi="David"/>
          <w:b/>
          <w:bCs/>
          <w:rtl/>
        </w:rPr>
        <w:t>פלוני נ' מדינת ישראל</w:t>
      </w:r>
      <w:r w:rsidRPr="00E133D4">
        <w:rPr>
          <w:rFonts w:ascii="David" w:hAnsi="David"/>
          <w:rtl/>
        </w:rPr>
        <w:t> (20.10.</w:t>
      </w:r>
      <w:r w:rsidR="00E133D4" w:rsidRPr="00E133D4">
        <w:rPr>
          <w:rFonts w:ascii="David" w:hAnsi="David"/>
          <w:rtl/>
        </w:rPr>
        <w:t>2010) בפסקה 134, והאסמכתאות שם)</w:t>
      </w:r>
      <w:r w:rsidR="00E133D4" w:rsidRPr="00E133D4">
        <w:rPr>
          <w:rFonts w:ascii="David" w:hAnsi="David" w:hint="cs"/>
          <w:rtl/>
        </w:rPr>
        <w:t>;</w:t>
      </w:r>
      <w:r w:rsidRPr="00E133D4">
        <w:rPr>
          <w:rFonts w:ascii="David" w:hAnsi="David"/>
          <w:rtl/>
        </w:rPr>
        <w:t xml:space="preserve"> והלכה זו היא בבחינת קל וחומר בענייננו, בו לא הובאו לפני בית המשפט ראיות פוזיטיביות להוכחת ש</w:t>
      </w:r>
      <w:r w:rsidR="00E133D4" w:rsidRPr="00E133D4">
        <w:rPr>
          <w:rFonts w:ascii="David" w:hAnsi="David"/>
          <w:rtl/>
        </w:rPr>
        <w:t>קרי נאשם אלא הועלו תמיהות בלבד</w:t>
      </w:r>
      <w:r w:rsidR="00E133D4" w:rsidRPr="00E133D4">
        <w:rPr>
          <w:rFonts w:ascii="David" w:hAnsi="David" w:hint="cs"/>
          <w:rtl/>
        </w:rPr>
        <w:t xml:space="preserve"> </w:t>
      </w:r>
      <w:r w:rsidR="00E133D4" w:rsidRPr="00E133D4">
        <w:rPr>
          <w:rFonts w:ascii="David" w:hAnsi="David"/>
          <w:rtl/>
        </w:rPr>
        <w:t>–</w:t>
      </w:r>
      <w:r w:rsidR="00E133D4" w:rsidRPr="00E133D4">
        <w:rPr>
          <w:rFonts w:ascii="David" w:hAnsi="David" w:hint="cs"/>
          <w:rtl/>
        </w:rPr>
        <w:t xml:space="preserve"> </w:t>
      </w:r>
      <w:r w:rsidRPr="00E133D4">
        <w:rPr>
          <w:rFonts w:ascii="David" w:hAnsi="David"/>
          <w:rtl/>
        </w:rPr>
        <w:t>מהותיות ומשמעותיות</w:t>
      </w:r>
      <w:r w:rsidR="0063519D">
        <w:rPr>
          <w:rFonts w:ascii="David" w:hAnsi="David" w:hint="cs"/>
          <w:rtl/>
        </w:rPr>
        <w:t xml:space="preserve"> ככל שיהיו</w:t>
      </w:r>
      <w:r w:rsidRPr="00E133D4">
        <w:rPr>
          <w:rFonts w:ascii="David" w:hAnsi="David"/>
          <w:rtl/>
        </w:rPr>
        <w:t xml:space="preserve">. המסקנה המתבקשת היא, אפוא, שמשכשלו הקובלים </w:t>
      </w:r>
      <w:r w:rsidRPr="00E133D4">
        <w:rPr>
          <w:rFonts w:ascii="David" w:hAnsi="David"/>
          <w:rtl/>
        </w:rPr>
        <w:lastRenderedPageBreak/>
        <w:t>בהוכחת שרשרת הראיות כדבעי</w:t>
      </w:r>
      <w:r w:rsidR="001B2332" w:rsidRPr="00E133D4">
        <w:rPr>
          <w:rFonts w:ascii="David" w:hAnsi="David" w:hint="cs"/>
          <w:rtl/>
        </w:rPr>
        <w:t xml:space="preserve"> וכנדרש</w:t>
      </w:r>
      <w:r w:rsidRPr="00E133D4">
        <w:rPr>
          <w:rFonts w:ascii="David" w:hAnsi="David"/>
          <w:rtl/>
        </w:rPr>
        <w:t xml:space="preserve">, אין הם יכולים </w:t>
      </w:r>
      <w:r w:rsidR="001B2332" w:rsidRPr="00E133D4">
        <w:rPr>
          <w:rFonts w:ascii="David" w:hAnsi="David" w:hint="cs"/>
          <w:rtl/>
        </w:rPr>
        <w:t xml:space="preserve">למלא חסר </w:t>
      </w:r>
      <w:r w:rsidR="001F67A5" w:rsidRPr="00E133D4">
        <w:rPr>
          <w:rFonts w:ascii="David" w:hAnsi="David" w:hint="cs"/>
          <w:rtl/>
        </w:rPr>
        <w:t xml:space="preserve">ראייתי </w:t>
      </w:r>
      <w:r w:rsidR="001B2332" w:rsidRPr="00E133D4">
        <w:rPr>
          <w:rFonts w:ascii="David" w:hAnsi="David" w:hint="cs"/>
          <w:rtl/>
        </w:rPr>
        <w:t>זה ב</w:t>
      </w:r>
      <w:r w:rsidR="00BF0416">
        <w:rPr>
          <w:rFonts w:ascii="David" w:hAnsi="David" w:hint="cs"/>
          <w:rtl/>
        </w:rPr>
        <w:t>הפניה ל</w:t>
      </w:r>
      <w:r w:rsidRPr="00E133D4">
        <w:rPr>
          <w:rFonts w:ascii="David" w:hAnsi="David"/>
          <w:rtl/>
        </w:rPr>
        <w:t xml:space="preserve">תמיהות או אף </w:t>
      </w:r>
      <w:r w:rsidR="00BF0416">
        <w:rPr>
          <w:rFonts w:ascii="David" w:hAnsi="David" w:hint="cs"/>
          <w:rtl/>
        </w:rPr>
        <w:t>ל</w:t>
      </w:r>
      <w:r w:rsidRPr="00E133D4">
        <w:rPr>
          <w:rFonts w:ascii="David" w:hAnsi="David"/>
          <w:rtl/>
        </w:rPr>
        <w:t xml:space="preserve">פרכות </w:t>
      </w:r>
      <w:r w:rsidR="00BF0416">
        <w:rPr>
          <w:rFonts w:ascii="David" w:hAnsi="David" w:hint="cs"/>
          <w:rtl/>
        </w:rPr>
        <w:t>שב</w:t>
      </w:r>
      <w:r w:rsidRPr="00E133D4">
        <w:rPr>
          <w:rFonts w:ascii="David" w:hAnsi="David"/>
          <w:rtl/>
        </w:rPr>
        <w:t>גרסת הנאשם.</w:t>
      </w:r>
    </w:p>
    <w:p w:rsidR="00DF1905" w:rsidRPr="00BF0416"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rtl/>
        </w:rPr>
      </w:pPr>
      <w:r>
        <w:rPr>
          <w:rFonts w:ascii="David" w:hAnsi="David"/>
          <w:rtl/>
        </w:rPr>
        <w:t>(3)</w:t>
      </w:r>
      <w:r>
        <w:rPr>
          <w:rFonts w:ascii="David" w:hAnsi="David"/>
          <w:rtl/>
        </w:rPr>
        <w:tab/>
      </w:r>
      <w:r>
        <w:rPr>
          <w:rFonts w:ascii="David" w:hAnsi="David"/>
          <w:u w:val="single"/>
          <w:rtl/>
        </w:rPr>
        <w:t>טענת ההגנה לשימוש לרעה בהליכי משפט:</w:t>
      </w:r>
    </w:p>
    <w:p w:rsidR="00DF1905" w:rsidRDefault="00DF1905" w:rsidP="00D94B0D">
      <w:pPr>
        <w:numPr>
          <w:ilvl w:val="0"/>
          <w:numId w:val="7"/>
        </w:numPr>
        <w:tabs>
          <w:tab w:val="num" w:pos="720"/>
        </w:tabs>
        <w:spacing w:after="120" w:line="360" w:lineRule="auto"/>
        <w:ind w:left="720"/>
        <w:jc w:val="both"/>
        <w:rPr>
          <w:rFonts w:ascii="David" w:hAnsi="David"/>
          <w:rtl/>
        </w:rPr>
      </w:pPr>
      <w:r>
        <w:rPr>
          <w:rFonts w:ascii="David" w:hAnsi="David"/>
          <w:rtl/>
        </w:rPr>
        <w:t>בסיכומי ההגנה ע</w:t>
      </w:r>
      <w:r w:rsidR="001B2332">
        <w:rPr>
          <w:rFonts w:ascii="David" w:hAnsi="David" w:hint="cs"/>
          <w:rtl/>
        </w:rPr>
        <w:t xml:space="preserve">תרו </w:t>
      </w:r>
      <w:r>
        <w:rPr>
          <w:rFonts w:ascii="David" w:hAnsi="David"/>
          <w:rtl/>
        </w:rPr>
        <w:t xml:space="preserve">הסניגורים – תוך </w:t>
      </w:r>
      <w:r w:rsidR="001B2332">
        <w:rPr>
          <w:rFonts w:ascii="David" w:hAnsi="David" w:hint="cs"/>
          <w:rtl/>
        </w:rPr>
        <w:t xml:space="preserve">העלאת </w:t>
      </w:r>
      <w:r>
        <w:rPr>
          <w:rFonts w:ascii="David" w:hAnsi="David"/>
          <w:rtl/>
        </w:rPr>
        <w:t>טיעונים דומים לאלה שהעלו ב</w:t>
      </w:r>
      <w:r w:rsidR="001B2332">
        <w:rPr>
          <w:rFonts w:ascii="David" w:hAnsi="David" w:hint="cs"/>
          <w:rtl/>
        </w:rPr>
        <w:t xml:space="preserve">זמנו כשטענו </w:t>
      </w:r>
      <w:r>
        <w:rPr>
          <w:rFonts w:ascii="David" w:hAnsi="David"/>
          <w:rtl/>
        </w:rPr>
        <w:t>כי אין על הנאשם להשיב לאשמה (</w:t>
      </w:r>
      <w:r w:rsidR="007F09AE">
        <w:rPr>
          <w:rFonts w:ascii="David" w:hAnsi="David" w:hint="cs"/>
          <w:rtl/>
        </w:rPr>
        <w:t xml:space="preserve">שם גם הוסיפו וטענו </w:t>
      </w:r>
      <w:r>
        <w:rPr>
          <w:rFonts w:ascii="David" w:hAnsi="David"/>
          <w:rtl/>
        </w:rPr>
        <w:t>לה</w:t>
      </w:r>
      <w:r w:rsidR="00D94B0D">
        <w:rPr>
          <w:rFonts w:ascii="David" w:hAnsi="David"/>
          <w:rtl/>
        </w:rPr>
        <w:t xml:space="preserve">גנה מן הצדק) – לקביעה כי בהגשת </w:t>
      </w:r>
      <w:r w:rsidR="0063519D">
        <w:rPr>
          <w:rFonts w:ascii="David" w:hAnsi="David" w:hint="cs"/>
          <w:rtl/>
        </w:rPr>
        <w:t>ה</w:t>
      </w:r>
      <w:r>
        <w:rPr>
          <w:rFonts w:ascii="David" w:hAnsi="David"/>
          <w:rtl/>
        </w:rPr>
        <w:t xml:space="preserve">קובלנה </w:t>
      </w:r>
      <w:r w:rsidR="0063519D">
        <w:rPr>
          <w:rFonts w:ascii="David" w:hAnsi="David" w:hint="cs"/>
          <w:rtl/>
        </w:rPr>
        <w:t>דנא</w:t>
      </w:r>
      <w:r w:rsidR="00D94B0D">
        <w:rPr>
          <w:rFonts w:ascii="David" w:hAnsi="David" w:hint="cs"/>
          <w:rtl/>
        </w:rPr>
        <w:t xml:space="preserve"> </w:t>
      </w:r>
      <w:r>
        <w:rPr>
          <w:rFonts w:ascii="David" w:hAnsi="David"/>
          <w:rtl/>
        </w:rPr>
        <w:t xml:space="preserve">היה משום שימוש לרעה בהליכי משפט </w:t>
      </w:r>
      <w:r w:rsidR="007F09AE">
        <w:rPr>
          <w:rFonts w:ascii="David" w:hAnsi="David" w:hint="cs"/>
          <w:rtl/>
        </w:rPr>
        <w:t xml:space="preserve">מצד הקובלים </w:t>
      </w:r>
      <w:r>
        <w:rPr>
          <w:rFonts w:ascii="David" w:hAnsi="David"/>
          <w:rtl/>
        </w:rPr>
        <w:t xml:space="preserve">וניצול </w:t>
      </w:r>
      <w:r w:rsidR="0063519D">
        <w:rPr>
          <w:rFonts w:ascii="David" w:hAnsi="David" w:hint="cs"/>
          <w:rtl/>
        </w:rPr>
        <w:t xml:space="preserve">הליכי </w:t>
      </w:r>
      <w:r>
        <w:rPr>
          <w:rFonts w:ascii="David" w:hAnsi="David"/>
          <w:rtl/>
        </w:rPr>
        <w:t xml:space="preserve">הקובלנה לרדיפה אישית של הנאשם לצורך קידום אינטרסים </w:t>
      </w:r>
      <w:r w:rsidR="007F09AE">
        <w:rPr>
          <w:rFonts w:ascii="David" w:hAnsi="David" w:hint="cs"/>
          <w:rtl/>
        </w:rPr>
        <w:t xml:space="preserve">שונים </w:t>
      </w:r>
      <w:r>
        <w:rPr>
          <w:rFonts w:ascii="David" w:hAnsi="David"/>
          <w:rtl/>
        </w:rPr>
        <w:t>של קובלת 1.</w:t>
      </w:r>
    </w:p>
    <w:p w:rsidR="00DF1905" w:rsidRDefault="00DF1905" w:rsidP="00D94B0D">
      <w:pPr>
        <w:numPr>
          <w:ilvl w:val="0"/>
          <w:numId w:val="7"/>
        </w:numPr>
        <w:tabs>
          <w:tab w:val="num" w:pos="720"/>
        </w:tabs>
        <w:spacing w:after="120" w:line="360" w:lineRule="auto"/>
        <w:ind w:left="720"/>
        <w:jc w:val="both"/>
        <w:rPr>
          <w:rFonts w:ascii="David" w:hAnsi="David"/>
        </w:rPr>
      </w:pPr>
      <w:r>
        <w:rPr>
          <w:rFonts w:ascii="David" w:hAnsi="David"/>
          <w:rtl/>
        </w:rPr>
        <w:t xml:space="preserve">כפי שכבר </w:t>
      </w:r>
      <w:r w:rsidR="00C5350B">
        <w:rPr>
          <w:rFonts w:ascii="David" w:hAnsi="David"/>
          <w:rtl/>
        </w:rPr>
        <w:t xml:space="preserve">ציינתי בזמנו, בהחלטתי בבקשה </w:t>
      </w:r>
      <w:r w:rsidR="00C5350B">
        <w:rPr>
          <w:rFonts w:ascii="David" w:hAnsi="David" w:hint="cs"/>
          <w:rtl/>
        </w:rPr>
        <w:t>לזיכוי בשל העדר הוכחה לכאורה</w:t>
      </w:r>
      <w:r>
        <w:rPr>
          <w:rFonts w:ascii="David" w:hAnsi="David"/>
          <w:rtl/>
        </w:rPr>
        <w:t xml:space="preserve">, </w:t>
      </w:r>
      <w:r w:rsidR="00BF0416">
        <w:rPr>
          <w:rFonts w:ascii="David" w:hAnsi="David" w:hint="cs"/>
          <w:rtl/>
        </w:rPr>
        <w:t>מקובל עליי טיעון ההגנה אודות ה</w:t>
      </w:r>
      <w:r>
        <w:rPr>
          <w:rFonts w:ascii="David" w:hAnsi="David"/>
          <w:rtl/>
        </w:rPr>
        <w:t xml:space="preserve">קשיים </w:t>
      </w:r>
      <w:r w:rsidR="00BF0416">
        <w:rPr>
          <w:rFonts w:ascii="David" w:hAnsi="David" w:hint="cs"/>
          <w:rtl/>
        </w:rPr>
        <w:t>ה</w:t>
      </w:r>
      <w:r>
        <w:rPr>
          <w:rFonts w:ascii="David" w:hAnsi="David"/>
          <w:rtl/>
        </w:rPr>
        <w:t xml:space="preserve">עקרוניים </w:t>
      </w:r>
      <w:r w:rsidR="00BF0416">
        <w:rPr>
          <w:rFonts w:ascii="David" w:hAnsi="David" w:hint="cs"/>
          <w:rtl/>
        </w:rPr>
        <w:t xml:space="preserve">המתעוררים עקב </w:t>
      </w:r>
      <w:r>
        <w:rPr>
          <w:rFonts w:ascii="David" w:hAnsi="David"/>
          <w:rtl/>
        </w:rPr>
        <w:t>ניהול משפט פלילי על ידי בני אדם פרטיים</w:t>
      </w:r>
      <w:r w:rsidR="00BF0416">
        <w:rPr>
          <w:rFonts w:ascii="David" w:hAnsi="David" w:hint="cs"/>
          <w:rtl/>
        </w:rPr>
        <w:t>;</w:t>
      </w:r>
      <w:r>
        <w:rPr>
          <w:rFonts w:ascii="David" w:hAnsi="David"/>
          <w:rtl/>
        </w:rPr>
        <w:t xml:space="preserve"> ועל רקע זה אף הונחו בזמנו על שולחן הכנסת הצעות חוק לביטול מוסד הקובלנה הפלילית. דא עקא, שכל עוד </w:t>
      </w:r>
      <w:r w:rsidR="00BF0416">
        <w:rPr>
          <w:rFonts w:ascii="David" w:hAnsi="David"/>
          <w:rtl/>
        </w:rPr>
        <w:t xml:space="preserve">מוסד </w:t>
      </w:r>
      <w:r>
        <w:rPr>
          <w:rFonts w:ascii="David" w:hAnsi="David"/>
          <w:rtl/>
        </w:rPr>
        <w:t xml:space="preserve">משפטי </w:t>
      </w:r>
      <w:r w:rsidR="00BF0416">
        <w:rPr>
          <w:rFonts w:ascii="David" w:hAnsi="David" w:hint="cs"/>
          <w:rtl/>
        </w:rPr>
        <w:t xml:space="preserve">זה </w:t>
      </w:r>
      <w:r>
        <w:rPr>
          <w:rFonts w:ascii="David" w:hAnsi="David"/>
          <w:rtl/>
        </w:rPr>
        <w:t>קיים עלי ספר החוקים במשפטנו, אין אפשרות לומר כי בעצם השימוש בו יש משום שימוש לרעה בהליכי משפט. יתר על כן, נוכח התשתית הראייתי</w:t>
      </w:r>
      <w:r w:rsidR="00D94B0D">
        <w:rPr>
          <w:rFonts w:ascii="David" w:hAnsi="David"/>
          <w:rtl/>
        </w:rPr>
        <w:t xml:space="preserve">ת שהובאה לפני בית המשפט במסגרת </w:t>
      </w:r>
      <w:r>
        <w:rPr>
          <w:rFonts w:ascii="David" w:hAnsi="David"/>
          <w:rtl/>
        </w:rPr>
        <w:t xml:space="preserve">הליך </w:t>
      </w:r>
      <w:r w:rsidR="00D94B0D">
        <w:rPr>
          <w:rFonts w:ascii="David" w:hAnsi="David" w:hint="cs"/>
          <w:rtl/>
        </w:rPr>
        <w:t>זה</w:t>
      </w:r>
      <w:r>
        <w:rPr>
          <w:rFonts w:ascii="David" w:hAnsi="David"/>
          <w:rtl/>
        </w:rPr>
        <w:t>, כפי שתוארה בהרחבה לעיל, לא ניתן לומר כי מדובר בהליך סרק</w:t>
      </w:r>
      <w:r w:rsidR="00E44248">
        <w:rPr>
          <w:rFonts w:ascii="David" w:hAnsi="David" w:hint="cs"/>
          <w:rtl/>
        </w:rPr>
        <w:t>,</w:t>
      </w:r>
      <w:r>
        <w:rPr>
          <w:rFonts w:ascii="David" w:hAnsi="David"/>
          <w:rtl/>
        </w:rPr>
        <w:t xml:space="preserve"> חסר בסיס ראייתי.</w:t>
      </w:r>
    </w:p>
    <w:p w:rsidR="00DF1905" w:rsidRDefault="00DF1905" w:rsidP="00BF0416">
      <w:pPr>
        <w:numPr>
          <w:ilvl w:val="0"/>
          <w:numId w:val="7"/>
        </w:numPr>
        <w:tabs>
          <w:tab w:val="num" w:pos="720"/>
        </w:tabs>
        <w:spacing w:after="120" w:line="360" w:lineRule="auto"/>
        <w:ind w:left="720"/>
        <w:jc w:val="both"/>
        <w:rPr>
          <w:rFonts w:ascii="David" w:hAnsi="David"/>
        </w:rPr>
      </w:pPr>
      <w:r>
        <w:rPr>
          <w:rFonts w:ascii="David" w:hAnsi="David"/>
          <w:rtl/>
        </w:rPr>
        <w:t xml:space="preserve">אכן, אין כל ספק כי הנאשם חש באמת ובתמים נרדף על ידי הקובלים ואין לשלול את האפשרות שתחושתו זו </w:t>
      </w:r>
      <w:r w:rsidR="00E44248">
        <w:rPr>
          <w:rFonts w:ascii="David" w:hAnsi="David" w:hint="cs"/>
          <w:rtl/>
        </w:rPr>
        <w:t>היא ש</w:t>
      </w:r>
      <w:r>
        <w:rPr>
          <w:rFonts w:ascii="David" w:hAnsi="David"/>
          <w:rtl/>
        </w:rPr>
        <w:t xml:space="preserve">עמדה ברקע התנהגויותיו התמוהות בגינה. בנוסף, טענות הנאשם אודות הקשיים שנגרמו לו עקב ההליכים השונים והמשונים בהם נקטו הקובלים כלפיו, או אף ממשיכים לנקוט, מתקבלת על הדעת; ואין צריך לומר כי התמודדות עם תלונות חוזרות ונשנות היא </w:t>
      </w:r>
      <w:r w:rsidR="00E44248">
        <w:rPr>
          <w:rFonts w:ascii="David" w:hAnsi="David" w:hint="cs"/>
          <w:rtl/>
        </w:rPr>
        <w:t>קשה ו</w:t>
      </w:r>
      <w:r w:rsidR="00E44248">
        <w:rPr>
          <w:rFonts w:ascii="David" w:hAnsi="David"/>
          <w:rtl/>
        </w:rPr>
        <w:t>מתישה</w:t>
      </w:r>
      <w:r>
        <w:rPr>
          <w:rFonts w:ascii="David" w:hAnsi="David"/>
          <w:rtl/>
        </w:rPr>
        <w:t>. לא למותר גם להעיר כי ראוי ונכון הוא שהקובלים יעשו כל מאמץ לקיום שכנות טובה עם הנאשם</w:t>
      </w:r>
      <w:r w:rsidR="00E44248">
        <w:rPr>
          <w:rFonts w:ascii="David" w:hAnsi="David" w:hint="cs"/>
          <w:rtl/>
        </w:rPr>
        <w:t>,</w:t>
      </w:r>
      <w:r>
        <w:rPr>
          <w:rFonts w:ascii="David" w:hAnsi="David"/>
          <w:rtl/>
        </w:rPr>
        <w:t xml:space="preserve"> ברחוב הקטן בו הם מתגוררים יחדיו</w:t>
      </w:r>
      <w:r w:rsidR="00CD74B6">
        <w:rPr>
          <w:rFonts w:ascii="David" w:hAnsi="David" w:hint="cs"/>
          <w:rtl/>
        </w:rPr>
        <w:t>; הגם ש</w:t>
      </w:r>
      <w:r w:rsidR="0063519D">
        <w:rPr>
          <w:rFonts w:ascii="David" w:hAnsi="David" w:hint="cs"/>
          <w:rtl/>
        </w:rPr>
        <w:t xml:space="preserve">ברור כי </w:t>
      </w:r>
      <w:r w:rsidR="00CD74B6">
        <w:rPr>
          <w:rFonts w:ascii="David" w:hAnsi="David" w:hint="cs"/>
          <w:rtl/>
        </w:rPr>
        <w:t xml:space="preserve">האחריות לקיום שכנות טובה מוטלת </w:t>
      </w:r>
      <w:r w:rsidR="00BF0416">
        <w:rPr>
          <w:rFonts w:ascii="David" w:hAnsi="David" w:hint="cs"/>
          <w:rtl/>
        </w:rPr>
        <w:t>על שני הצדדים כאחד</w:t>
      </w:r>
      <w:r>
        <w:rPr>
          <w:rFonts w:ascii="David" w:hAnsi="David"/>
          <w:rtl/>
        </w:rPr>
        <w:t>. כפי ש</w:t>
      </w:r>
      <w:r w:rsidR="00E44248">
        <w:rPr>
          <w:rFonts w:ascii="David" w:hAnsi="David" w:hint="cs"/>
          <w:rtl/>
        </w:rPr>
        <w:t>צוין</w:t>
      </w:r>
      <w:r>
        <w:rPr>
          <w:rFonts w:ascii="David" w:hAnsi="David"/>
          <w:rtl/>
        </w:rPr>
        <w:t xml:space="preserve"> בפתח הכרעת הדין, מדובר בשני צדדים שהם נורמטיביים לעילא, ותקוות בית המשפט היא כי תוצאת הליך זה, כמו גם הנמ</w:t>
      </w:r>
      <w:r w:rsidR="00BF0416">
        <w:rPr>
          <w:rFonts w:ascii="David" w:hAnsi="David"/>
          <w:rtl/>
        </w:rPr>
        <w:t>ק</w:t>
      </w:r>
      <w:r w:rsidR="00BF0416">
        <w:rPr>
          <w:rFonts w:ascii="David" w:hAnsi="David" w:hint="cs"/>
          <w:rtl/>
        </w:rPr>
        <w:t>ות הכרעת הדין</w:t>
      </w:r>
      <w:r>
        <w:rPr>
          <w:rFonts w:ascii="David" w:hAnsi="David"/>
          <w:rtl/>
        </w:rPr>
        <w:t>, ישמשו כגשר לבניית יחסי שלום ביניהם.</w:t>
      </w:r>
    </w:p>
    <w:p w:rsidR="00DF1905" w:rsidRDefault="00DF1905" w:rsidP="00DF1905">
      <w:pPr>
        <w:spacing w:after="120" w:line="360" w:lineRule="auto"/>
        <w:jc w:val="both"/>
        <w:rPr>
          <w:rFonts w:ascii="David" w:hAnsi="David"/>
        </w:rPr>
      </w:pPr>
    </w:p>
    <w:p w:rsidR="00DF1905" w:rsidRDefault="00DF1905" w:rsidP="00DF1905">
      <w:pPr>
        <w:spacing w:after="120" w:line="360" w:lineRule="auto"/>
        <w:jc w:val="both"/>
        <w:rPr>
          <w:rFonts w:ascii="David" w:hAnsi="David"/>
          <w:b/>
          <w:bCs/>
          <w:rtl/>
        </w:rPr>
      </w:pPr>
      <w:r>
        <w:rPr>
          <w:rFonts w:ascii="David" w:hAnsi="David"/>
          <w:b/>
          <w:bCs/>
          <w:rtl/>
        </w:rPr>
        <w:t>ה.</w:t>
      </w:r>
      <w:r>
        <w:rPr>
          <w:rFonts w:ascii="David" w:hAnsi="David"/>
          <w:b/>
          <w:bCs/>
          <w:rtl/>
        </w:rPr>
        <w:tab/>
      </w:r>
      <w:r>
        <w:rPr>
          <w:rFonts w:ascii="David" w:hAnsi="David"/>
          <w:b/>
          <w:bCs/>
          <w:u w:val="single"/>
          <w:rtl/>
        </w:rPr>
        <w:t>סוף דבר:</w:t>
      </w:r>
    </w:p>
    <w:p w:rsidR="00BF0416" w:rsidRDefault="00DF1905" w:rsidP="00DF1905">
      <w:pPr>
        <w:numPr>
          <w:ilvl w:val="0"/>
          <w:numId w:val="7"/>
        </w:numPr>
        <w:tabs>
          <w:tab w:val="num" w:pos="720"/>
        </w:tabs>
        <w:spacing w:after="240" w:line="360" w:lineRule="auto"/>
        <w:ind w:left="720"/>
        <w:jc w:val="both"/>
        <w:rPr>
          <w:rFonts w:ascii="David" w:hAnsi="David"/>
        </w:rPr>
      </w:pPr>
      <w:r>
        <w:rPr>
          <w:rFonts w:ascii="David" w:hAnsi="David"/>
          <w:rtl/>
        </w:rPr>
        <w:t>אשר על כן ולאור כל המקובץ החלטתי – כפי שהודע בריש</w:t>
      </w:r>
      <w:r w:rsidR="00BF0416">
        <w:rPr>
          <w:rFonts w:ascii="David" w:hAnsi="David"/>
          <w:rtl/>
        </w:rPr>
        <w:t>א להכרעת הדין – לזכות את הנאשם.</w:t>
      </w:r>
    </w:p>
    <w:p w:rsidR="00DF1905" w:rsidRDefault="00DF1905" w:rsidP="00BF0416">
      <w:pPr>
        <w:spacing w:after="240" w:line="360" w:lineRule="auto"/>
        <w:ind w:left="720"/>
        <w:jc w:val="both"/>
        <w:rPr>
          <w:rFonts w:ascii="David" w:hAnsi="David"/>
          <w:rtl/>
        </w:rPr>
      </w:pPr>
      <w:r>
        <w:rPr>
          <w:rFonts w:ascii="David" w:hAnsi="David"/>
          <w:rtl/>
        </w:rPr>
        <w:t>נוכח מכלול הנמקות הכרעת הדין – לרבות בהקשר לגרסת הנאשם – איני עושה צו להוצאות לטובת הנאשם על אף תוצאת הזיכוי.</w:t>
      </w:r>
    </w:p>
    <w:p w:rsidR="00C5350B" w:rsidRDefault="00C5350B" w:rsidP="00A27B94">
      <w:pPr>
        <w:rPr>
          <w:rFonts w:ascii="Arial" w:hAnsi="Arial"/>
          <w:rtl/>
        </w:rPr>
      </w:pPr>
    </w:p>
    <w:p w:rsidR="00C5350B" w:rsidRDefault="00C5350B" w:rsidP="00A27B94">
      <w:pPr>
        <w:rPr>
          <w:rFonts w:ascii="Arial" w:hAnsi="Arial"/>
          <w:rtl/>
        </w:rPr>
      </w:pPr>
    </w:p>
    <w:p w:rsidR="00870F64" w:rsidRPr="00B949CB" w:rsidRDefault="0051562C" w:rsidP="00A43FA4">
      <w:pPr>
        <w:rPr>
          <w:rFonts w:ascii="Arial" w:hAnsi="Arial"/>
          <w:rtl/>
        </w:rPr>
      </w:pPr>
      <w:r w:rsidRPr="00B949CB">
        <w:rPr>
          <w:rFonts w:ascii="Arial" w:hAnsi="Arial"/>
          <w:rtl/>
        </w:rPr>
        <w:lastRenderedPageBreak/>
        <w:t xml:space="preserve">ניתנה </w:t>
      </w:r>
      <w:r w:rsidR="0020644E" w:rsidRPr="00B949CB">
        <w:rPr>
          <w:rFonts w:ascii="Arial" w:hAnsi="Arial" w:hint="cs"/>
          <w:rtl/>
        </w:rPr>
        <w:t>היום,</w:t>
      </w:r>
      <w:r w:rsidR="00A43FA4">
        <w:rPr>
          <w:rFonts w:ascii="Arial" w:hAnsi="Arial" w:hint="cs"/>
          <w:rtl/>
        </w:rPr>
        <w:t xml:space="preserve"> </w:t>
      </w:r>
      <w:r w:rsidR="00A43FA4">
        <w:rPr>
          <w:rFonts w:ascii="Arial" w:hAnsi="Arial" w:hint="eastAsia"/>
          <w:rtl/>
        </w:rPr>
        <w:t>‏יום שלישי</w:t>
      </w:r>
      <w:r w:rsidR="00A43FA4">
        <w:rPr>
          <w:rFonts w:ascii="Arial" w:hAnsi="Arial"/>
          <w:rtl/>
        </w:rPr>
        <w:t xml:space="preserve"> ב' חשו</w:t>
      </w:r>
      <w:r w:rsidR="00A43FA4">
        <w:rPr>
          <w:rFonts w:ascii="Arial" w:hAnsi="Arial" w:hint="cs"/>
          <w:rtl/>
        </w:rPr>
        <w:t>ו</w:t>
      </w:r>
      <w:r w:rsidR="00A43FA4">
        <w:rPr>
          <w:rFonts w:ascii="Arial" w:hAnsi="Arial"/>
          <w:rtl/>
        </w:rPr>
        <w:t>ן תשפ"ד</w:t>
      </w:r>
      <w:r w:rsidR="00A43FA4">
        <w:rPr>
          <w:rFonts w:ascii="Arial" w:hAnsi="Arial" w:hint="cs"/>
          <w:rtl/>
        </w:rPr>
        <w:t xml:space="preserve">, </w:t>
      </w:r>
      <w:r w:rsidR="00A43FA4">
        <w:rPr>
          <w:rFonts w:ascii="Arial" w:hAnsi="Arial" w:hint="eastAsia"/>
          <w:rtl/>
        </w:rPr>
        <w:t>‏</w:t>
      </w:r>
      <w:r w:rsidR="00A43FA4">
        <w:rPr>
          <w:rFonts w:ascii="Arial" w:hAnsi="Arial"/>
          <w:rtl/>
        </w:rPr>
        <w:t>17 אוקטובר 2023</w:t>
      </w:r>
      <w:r w:rsidR="00C5350B">
        <w:rPr>
          <w:rFonts w:ascii="Arial" w:hAnsi="Arial"/>
          <w:rtl/>
        </w:rPr>
        <w:t>, ב</w:t>
      </w:r>
      <w:r w:rsidR="00C5350B">
        <w:rPr>
          <w:rFonts w:ascii="Arial" w:hAnsi="Arial" w:hint="cs"/>
          <w:rtl/>
        </w:rPr>
        <w:t>העדר</w:t>
      </w:r>
      <w:r w:rsidRPr="00B949CB">
        <w:rPr>
          <w:rFonts w:ascii="Arial" w:hAnsi="Arial"/>
          <w:rtl/>
        </w:rPr>
        <w:t xml:space="preserve"> הצדדים</w:t>
      </w:r>
      <w:r w:rsidR="008171DE">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0E28DD">
          <w:pPr>
            <w:tabs>
              <w:tab w:val="left" w:pos="1625"/>
            </w:tabs>
            <w:ind w:left="2695" w:firstLine="1625"/>
            <w:jc w:val="center"/>
          </w:pPr>
          <w:r>
            <w:rPr>
              <w:rFonts w:hint="cs"/>
              <w:rtl/>
            </w:rPr>
            <w:t xml:space="preserve">    </w:t>
          </w:r>
        </w:p>
      </w:sdtContent>
    </w:sdt>
    <w:p w:rsidR="00A5454F" w:rsidRDefault="00F718AF" w:rsidP="00F718AF">
      <w:pPr>
        <w:tabs>
          <w:tab w:val="left" w:pos="2553"/>
        </w:tabs>
      </w:pPr>
      <w:r>
        <w:rPr>
          <w:rFonts w:hint="cs"/>
          <w:rtl/>
        </w:rPr>
        <w:t xml:space="preserve">                                                               </w:t>
      </w:r>
      <w:r w:rsidR="000E28DD">
        <w:rPr>
          <w:rtl/>
        </w:rPr>
        <w:tab/>
      </w:r>
      <w:r w:rsidR="000E28DD">
        <w:rPr>
          <w:rtl/>
        </w:rPr>
        <w:tab/>
      </w:r>
      <w:r w:rsidR="000E28DD">
        <w:rPr>
          <w:rtl/>
        </w:rPr>
        <w:tab/>
      </w:r>
      <w:r w:rsidR="000E28DD">
        <w:rPr>
          <w:rFonts w:hint="cs"/>
          <w:rtl/>
        </w:rPr>
        <w:t xml:space="preserve">         </w:t>
      </w:r>
      <w:r>
        <w:rPr>
          <w:rFonts w:hint="cs"/>
          <w:rtl/>
        </w:rPr>
        <w:t xml:space="preserve"> </w:t>
      </w:r>
      <w:sdt>
        <w:sdtPr>
          <w:rPr>
            <w:rtl/>
          </w:rPr>
          <w:alias w:val="MergeField"/>
          <w:tag w:val="1237"/>
          <w:id w:val="-313417494"/>
        </w:sdtPr>
        <w:sdtEndPr/>
        <w:sdtContent>
          <w:r w:rsidR="00257848">
            <w:rPr>
              <w:noProof/>
            </w:rPr>
            <w:drawing>
              <wp:inline distT="0" distB="0" distL="0" distR="0" wp14:editId="50D07946">
                <wp:extent cx="14573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57325" cy="68580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291E81">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785" w:rsidRDefault="00BA2785">
      <w:r>
        <w:separator/>
      </w:r>
    </w:p>
  </w:endnote>
  <w:endnote w:type="continuationSeparator" w:id="0">
    <w:p w:rsidR="00BA2785" w:rsidRDefault="00BA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848" w:rsidRDefault="0025784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A6618E">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A6618E">
      <w:rPr>
        <w:noProof/>
        <w:rtl/>
      </w:rPr>
      <w:t>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848" w:rsidRDefault="0025784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785" w:rsidRDefault="00BA2785">
      <w:r>
        <w:separator/>
      </w:r>
    </w:p>
  </w:footnote>
  <w:footnote w:type="continuationSeparator" w:id="0">
    <w:p w:rsidR="00BA2785" w:rsidRDefault="00BA2785">
      <w:r>
        <w:continuationSeparator/>
      </w:r>
    </w:p>
  </w:footnote>
  <w:footnote w:id="1">
    <w:p w:rsidR="00FC0399" w:rsidRDefault="00FC0399" w:rsidP="00FC0399">
      <w:pPr>
        <w:pStyle w:val="ab"/>
        <w:spacing w:line="360" w:lineRule="auto"/>
        <w:jc w:val="both"/>
        <w:rPr>
          <w:rFonts w:ascii="David" w:hAnsi="David" w:cs="David"/>
        </w:rPr>
      </w:pPr>
      <w:r>
        <w:rPr>
          <w:rStyle w:val="ad"/>
          <w:rFonts w:ascii="David" w:hAnsi="David" w:cs="David"/>
        </w:rPr>
        <w:footnoteRef/>
      </w:r>
      <w:r>
        <w:rPr>
          <w:rFonts w:ascii="David" w:hAnsi="David" w:cs="David"/>
          <w:rtl/>
        </w:rPr>
        <w:t xml:space="preserve"> כל ההדגשות המופיעות בציטוטים שבהכרעת דין זו </w:t>
      </w:r>
      <w:r>
        <w:rPr>
          <w:rFonts w:ascii="David" w:hAnsi="David" w:cs="David"/>
          <w:b/>
          <w:bCs/>
          <w:u w:val="single"/>
          <w:rtl/>
        </w:rPr>
        <w:t>אינן</w:t>
      </w:r>
      <w:r>
        <w:rPr>
          <w:rFonts w:ascii="David" w:hAnsi="David" w:cs="David"/>
          <w:rtl/>
        </w:rPr>
        <w:t xml:space="preserve"> מופיעות במקור והן תוספות של הח"מ. התוספות בסוגריים מרובעים, בתוך הציטוטים, באות ללמד על תיקון טעויות הקלדה. תיקונים לכתיב מלא תקני אינם מצוינים.</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848" w:rsidRDefault="0025784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30FBC8CF" wp14:editId="465374C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870F64">
      <w:trPr>
        <w:trHeight w:hRule="exact" w:val="418"/>
        <w:jc w:val="center"/>
      </w:trPr>
      <w:sdt>
        <w:sdtPr>
          <w:rPr>
            <w:sz w:val="32"/>
            <w:szCs w:val="32"/>
            <w:rtl/>
          </w:rPr>
          <w:alias w:val="1174"/>
          <w:tag w:val="1174"/>
          <w:id w:val="1928299766"/>
          <w:text/>
        </w:sdtPr>
        <w:sdtEndPr/>
        <w:sdtContent>
          <w:tc>
            <w:tcPr>
              <w:tcW w:w="8721" w:type="dxa"/>
              <w:gridSpan w:val="2"/>
            </w:tcPr>
            <w:p w:rsidR="00870F64" w:rsidRPr="00D62EEE" w:rsidRDefault="0051562C">
              <w:pPr>
                <w:pStyle w:val="a3"/>
                <w:jc w:val="center"/>
                <w:rPr>
                  <w:rFonts w:ascii="Tahoma" w:hAnsi="Tahoma"/>
                  <w:color w:val="000080"/>
                  <w:sz w:val="32"/>
                  <w:szCs w:val="32"/>
                  <w:rtl/>
                </w:rPr>
              </w:pPr>
              <w:r w:rsidRPr="00D62EEE">
                <w:rPr>
                  <w:rFonts w:ascii="Tahoma" w:hAnsi="Tahoma"/>
                  <w:b/>
                  <w:bCs/>
                  <w:color w:val="000080"/>
                  <w:sz w:val="32"/>
                  <w:szCs w:val="32"/>
                  <w:rtl/>
                </w:rPr>
                <w:t>בית משפט השלום בתל אביב -יפו</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Pr="00641A6A" w:rsidRDefault="00BA2785" w:rsidP="008171DE">
          <w:pPr>
            <w:jc w:val="right"/>
            <w:rPr>
              <w:sz w:val="26"/>
              <w:szCs w:val="26"/>
              <w:rtl/>
            </w:rPr>
          </w:pPr>
          <w:sdt>
            <w:sdtPr>
              <w:rPr>
                <w:sz w:val="26"/>
                <w:szCs w:val="26"/>
                <w:rtl/>
              </w:rPr>
              <w:alias w:val="1170"/>
              <w:tag w:val="1170"/>
              <w:id w:val="873580151"/>
              <w:text w:multiLine="1"/>
            </w:sdtPr>
            <w:sdtEndPr/>
            <w:sdtContent>
              <w:r w:rsidR="000E28DD">
                <w:rPr>
                  <w:sz w:val="26"/>
                  <w:szCs w:val="26"/>
                  <w:rtl/>
                </w:rPr>
                <w:t>ק"פ</w:t>
              </w:r>
            </w:sdtContent>
          </w:sdt>
          <w:r w:rsidR="0051562C" w:rsidRPr="00D62EEE">
            <w:rPr>
              <w:rFonts w:hint="cs"/>
              <w:sz w:val="26"/>
              <w:szCs w:val="26"/>
              <w:rtl/>
            </w:rPr>
            <w:t xml:space="preserve"> </w:t>
          </w:r>
          <w:sdt>
            <w:sdtPr>
              <w:rPr>
                <w:sz w:val="26"/>
                <w:szCs w:val="26"/>
                <w:rtl/>
              </w:rPr>
              <w:alias w:val="1171"/>
              <w:tag w:val="1171"/>
              <w:id w:val="910738904"/>
              <w:text w:multiLine="1"/>
            </w:sdtPr>
            <w:sdtEndPr/>
            <w:sdtContent>
              <w:r w:rsidR="000E28DD">
                <w:rPr>
                  <w:sz w:val="26"/>
                  <w:szCs w:val="26"/>
                  <w:rtl/>
                </w:rPr>
                <w:t>26698-09-19</w:t>
              </w:r>
            </w:sdtContent>
          </w:sdt>
          <w:r w:rsidR="0051562C" w:rsidRPr="00D62EEE">
            <w:rPr>
              <w:rFonts w:hint="cs"/>
              <w:sz w:val="26"/>
              <w:szCs w:val="26"/>
              <w:rtl/>
            </w:rPr>
            <w:t xml:space="preserve"> </w:t>
          </w:r>
          <w:sdt>
            <w:sdtPr>
              <w:rPr>
                <w:b/>
                <w:bCs/>
                <w:sz w:val="26"/>
                <w:szCs w:val="26"/>
                <w:rtl/>
              </w:rPr>
              <w:alias w:val="1172"/>
              <w:tag w:val="1172"/>
              <w:id w:val="1749923716"/>
              <w:text w:multiLine="1"/>
            </w:sdtPr>
            <w:sdtEndPr/>
            <w:sdtContent>
              <w:r w:rsidR="000E28DD" w:rsidRPr="008171DE">
                <w:rPr>
                  <w:b/>
                  <w:bCs/>
                  <w:sz w:val="26"/>
                  <w:szCs w:val="26"/>
                  <w:rtl/>
                </w:rPr>
                <w:t>לניאדו תירוש ואח' נ' חנא</w:t>
              </w:r>
            </w:sdtContent>
          </w:sdt>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848" w:rsidRDefault="0025784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66D7F"/>
    <w:multiLevelType w:val="hybridMultilevel"/>
    <w:tmpl w:val="000E8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281BE8"/>
    <w:multiLevelType w:val="hybridMultilevel"/>
    <w:tmpl w:val="1C44A526"/>
    <w:lvl w:ilvl="0" w:tplc="2F509EEC">
      <w:start w:val="1"/>
      <w:numFmt w:val="decimal"/>
      <w:lvlText w:val="%1."/>
      <w:lvlJc w:val="left"/>
      <w:pPr>
        <w:tabs>
          <w:tab w:val="num" w:pos="1080"/>
        </w:tabs>
        <w:ind w:left="1080" w:hanging="720"/>
      </w:pPr>
      <w:rPr>
        <w:rFonts w:cs="David"/>
        <w:b w:val="0"/>
        <w:bCs w:val="0"/>
        <w:lang w:val="en-US" w:bidi="he-IL"/>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9D3F44"/>
    <w:multiLevelType w:val="hybridMultilevel"/>
    <w:tmpl w:val="940647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1"/>
  </w:num>
  <w:num w:numId="5">
    <w:abstractNumId w:val="5"/>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7714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771442&amp;lt;/CaseID&amp;gt;_x000d__x000a_        &amp;lt;CaseMonth&amp;gt;9&amp;lt;/CaseMonth&amp;gt;_x000d__x000a_        &amp;lt;CaseYear&amp;gt;2019&amp;lt;/CaseYear&amp;gt;_x000d__x000a_        &amp;lt;CaseNumber&amp;gt;26698&amp;lt;/CaseNumber&amp;gt;_x000d__x000a_        &amp;lt;NumeratorGroupID&amp;gt;1&amp;lt;/NumeratorGroupID&amp;gt;_x000d__x000a_        &amp;lt;CaseName&amp;gt;לניאדו תירוש ואח&amp;#39; נ&amp;#39; חנא&amp;lt;/CaseName&amp;gt;_x000d__x000a_        &amp;lt;CourtID&amp;gt;32&amp;lt;/CourtID&amp;gt;_x000d__x000a_        &amp;lt;CaseTypeID&amp;gt;77&amp;lt;/CaseTypeID&amp;gt;_x000d__x000a_        &amp;lt;CaseJudgeName&amp;gt;שאול אבינו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6698-09-19&amp;lt;/CaseDisplayIdentifier&amp;gt;_x000d__x000a_        &amp;lt;CaseTypeDesc&amp;gt;ק&amp;quot;פ&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19-09-11T09:39:00+03:00&amp;lt;/CaseOpenDate&amp;gt;_x000d__x000a_        &amp;lt;PleaTypeID&amp;gt;16&amp;lt;/PleaTypeID&amp;gt;_x000d__x000a_        &amp;lt;CourtLevelID&amp;gt;1&amp;lt;/CourtLevelID&amp;gt;_x000d__x000a_        &amp;lt;CourtLevelCaseTypeInterestID&amp;gt;218&amp;lt;/CourtLevelCaseTypeInterestID&amp;gt;_x000d__x000a_        &amp;lt;CaseJudgeFirstName&amp;gt;שאול&amp;lt;/CaseJudgeFirstName&amp;gt;_x000d__x000a_        &amp;lt;CaseJudgeLastName&amp;gt;אבינור&amp;lt;/CaseJudgeLastName&amp;gt;_x000d__x000a_        &amp;lt;JudicalPersonID&amp;gt;05781020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דהוגש דיסק מטעם ב&amp;quot;כ הקובלים אשר נמצא תקין ונמצא במדור שרות לקהל בשלום מאחורי עמדת המנהל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771442&amp;lt;/CaseID&amp;gt;_x000d__x000a_        &amp;lt;CaseMonth&amp;gt;9&amp;lt;/CaseMonth&amp;gt;_x000d__x000a_        &amp;lt;CaseYear&amp;gt;2019&amp;lt;/CaseYear&amp;gt;_x000d__x000a_        &amp;lt;CaseNumber&amp;gt;26698&amp;lt;/CaseNumber&amp;gt;_x000d__x000a_        &amp;lt;NumeratorGroupID&amp;gt;1&amp;lt;/NumeratorGroupID&amp;gt;_x000d__x000a_        &amp;lt;CaseName&amp;gt;לניאדו תירוש ואח&amp;#39; נ&amp;#39; חנא&amp;lt;/CaseName&amp;gt;_x000d__x000a_        &amp;lt;CourtID&amp;gt;32&amp;lt;/CourtID&amp;gt;_x000d__x000a_        &amp;lt;CaseTypeID&amp;gt;77&amp;lt;/CaseTypeID&amp;gt;_x000d__x000a_        &amp;lt;CaseJudgeName&amp;gt;שאול אבינו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6698-09-19&amp;lt;/CaseDisplayIdentifier&amp;gt;_x000d__x000a_        &amp;lt;CaseTypeDesc&amp;gt;ק&amp;quot;פ&amp;lt;/CaseTypeDesc&amp;gt;_x000d__x000a_        &amp;lt;CourtDesc&amp;gt;שלום תל אביב - יפו&amp;lt;/CourtDesc&amp;gt;_x000d__x000a_        &amp;lt;CaseStageDesc&amp;gt;תיק אלקטרוני&amp;lt;/CaseStageDesc&amp;gt;_x000d__x000a_        &amp;lt;CaseNextDeterminingTask&amp;gt;258&amp;lt;/CaseNextDeterminingTask&amp;gt;_x000d__x000a_        &amp;lt;CaseOpenDate&amp;gt;2019-09-11T09:39:00+03:00&amp;lt;/CaseOpenDate&amp;gt;_x000d__x000a_        &amp;lt;PleaTypeID&amp;gt;16&amp;lt;/PleaTypeID&amp;gt;_x000d__x000a_        &amp;lt;CourtLevelID&amp;gt;1&amp;lt;/CourtLevelID&amp;gt;_x000d__x000a_        &amp;lt;CourtLevelCaseTypeInterestID&amp;gt;218&amp;lt;/CourtLevelCaseTypeInterestID&amp;gt;_x000d__x000a_        &amp;lt;CaseJudgeFirstName&amp;gt;שאול&amp;lt;/CaseJudgeFirstName&amp;gt;_x000d__x000a_        &amp;lt;CaseJudgeLastName&amp;gt;אבינור&amp;lt;/CaseJudgeLastName&amp;gt;_x000d__x000a_        &amp;lt;JudicalPersonID&amp;gt;05781020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דהוגש דיסק מטעם ב&amp;quot;כ הקובלים אשר נמצא תקין ונמצא במדור שרות לקהל בשלום מאחורי עמדת המנהל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18767&amp;lt;/DecisionID&amp;gt;_x000d__x000a_        &amp;lt;DecisionName&amp;gt;הכרעת דין  שניתנה ע&amp;quot;י  שאול אבינור&amp;lt;/DecisionName&amp;gt;_x000d__x000a_        &amp;lt;DecisionStatusID&amp;gt;1&amp;lt;/DecisionStatusID&amp;gt;_x000d__x000a_        &amp;lt;DecisionStatusChangeDate&amp;gt;2023-10-17T17:07:24.933+03:00&amp;lt;/DecisionStatusChangeDate&amp;gt;_x000d__x000a_        &amp;lt;DecisionSignatureDate&amp;gt;2023-10-05T08:52:41.093+03:00&amp;lt;/DecisionSignatureDate&amp;gt;_x000d__x000a_        &amp;lt;DecisionSignatureUserID&amp;gt;057810202@GOV.IL&amp;lt;/DecisionSignatureUserID&amp;gt;_x000d__x000a_        &amp;lt;DecisionCreateDate&amp;gt;2023-10-05T08:57:55.14+03:00&amp;lt;/DecisionCreateDate&amp;gt;_x000d__x000a_        &amp;lt;DecisionChangeDate&amp;gt;2023-10-17T17:07:25.237+03:00&amp;lt;/DecisionChangeDate&amp;gt;_x000d__x000a_        &amp;lt;DecisionChangeUserID&amp;gt;0578102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295222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8102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810202@GOV.IL&amp;lt;/DecisionCreationUserID&amp;gt;_x000d__x000a_        &amp;lt;DecisionDisplayName&amp;gt;הכרעת דין  שניתנה ע&amp;quot;י  שאול אבינור&amp;lt;/DecisionDisplayName&amp;gt;_x000d__x000a_        &amp;lt;IsScanned&amp;gt;false&amp;lt;/IsScanned&amp;gt;_x000d__x000a_        &amp;lt;DecisionSignatureUserName&amp;gt;שאול אבינו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418767&amp;lt;/DecisionID&amp;gt;_x000d__x000a_        &amp;lt;CaseID&amp;gt;76771442&amp;lt;/CaseID&amp;gt;_x000d__x000a_        &amp;lt;IsOriginal&amp;gt;true&amp;lt;/IsOriginal&amp;gt;_x000d__x000a_        &amp;lt;IsDeleted&amp;gt;false&amp;lt;/IsDeleted&amp;gt;_x000d__x000a_        &amp;lt;CaseName&amp;gt;לניאדו תירוש ואח&amp;#39; נ&amp;#39; חנא&amp;lt;/CaseName&amp;gt;_x000d__x000a_        &amp;lt;CaseDisplayIdentifier&amp;gt;26698-09-19 ק&amp;quot;פ&amp;lt;/CaseDisplayIdentifier&amp;gt;_x000d__x000a_      &amp;lt;/dt_DecisionCase&amp;gt;_x000d__x000a_    &amp;lt;/DecisionDS&amp;gt;_x000d__x000a_  &amp;lt;/diffgr:diffgram&amp;gt;_x000d__x000a_&amp;lt;/DecisionDS&amp;gt;"/>
    <w:docVar w:name="DecisionID" w:val="147418767"/>
    <w:docVar w:name="WordClientAssemblyName" w:val="NGCS.Decision.ClientWordBL"/>
    <w:docVar w:name="WordClientClassName" w:val="NGCS.Decision.ClientWordBL.DecisionClient"/>
  </w:docVars>
  <w:rsids>
    <w:rsidRoot w:val="00870F64"/>
    <w:rsid w:val="000046A9"/>
    <w:rsid w:val="00027030"/>
    <w:rsid w:val="00071907"/>
    <w:rsid w:val="00080263"/>
    <w:rsid w:val="00097BFF"/>
    <w:rsid w:val="000C5C55"/>
    <w:rsid w:val="000D676C"/>
    <w:rsid w:val="000E28DD"/>
    <w:rsid w:val="000E5776"/>
    <w:rsid w:val="00104C94"/>
    <w:rsid w:val="00114B26"/>
    <w:rsid w:val="00120652"/>
    <w:rsid w:val="0016006A"/>
    <w:rsid w:val="00185EE2"/>
    <w:rsid w:val="00186BCB"/>
    <w:rsid w:val="001B2332"/>
    <w:rsid w:val="001D199C"/>
    <w:rsid w:val="001E2D67"/>
    <w:rsid w:val="001F67A5"/>
    <w:rsid w:val="002039F6"/>
    <w:rsid w:val="0020644E"/>
    <w:rsid w:val="00211EBC"/>
    <w:rsid w:val="002124B4"/>
    <w:rsid w:val="00241BCD"/>
    <w:rsid w:val="00255BE1"/>
    <w:rsid w:val="00257848"/>
    <w:rsid w:val="00275237"/>
    <w:rsid w:val="00276144"/>
    <w:rsid w:val="00281DB8"/>
    <w:rsid w:val="00291576"/>
    <w:rsid w:val="00291E81"/>
    <w:rsid w:val="002A579F"/>
    <w:rsid w:val="002C3A2A"/>
    <w:rsid w:val="002D68F5"/>
    <w:rsid w:val="002E34EF"/>
    <w:rsid w:val="002E76F6"/>
    <w:rsid w:val="002F1539"/>
    <w:rsid w:val="002F5943"/>
    <w:rsid w:val="00334A35"/>
    <w:rsid w:val="00336408"/>
    <w:rsid w:val="00337463"/>
    <w:rsid w:val="00350C27"/>
    <w:rsid w:val="00351A61"/>
    <w:rsid w:val="00354378"/>
    <w:rsid w:val="003A027F"/>
    <w:rsid w:val="003A0C9C"/>
    <w:rsid w:val="003C74D6"/>
    <w:rsid w:val="003E7709"/>
    <w:rsid w:val="004116B7"/>
    <w:rsid w:val="00424902"/>
    <w:rsid w:val="00431154"/>
    <w:rsid w:val="004334DF"/>
    <w:rsid w:val="004476AD"/>
    <w:rsid w:val="00456B49"/>
    <w:rsid w:val="004A2791"/>
    <w:rsid w:val="004B279C"/>
    <w:rsid w:val="004E4B06"/>
    <w:rsid w:val="004E5EB7"/>
    <w:rsid w:val="004F2B64"/>
    <w:rsid w:val="0051562C"/>
    <w:rsid w:val="0052227C"/>
    <w:rsid w:val="0056025B"/>
    <w:rsid w:val="00572D5F"/>
    <w:rsid w:val="00580098"/>
    <w:rsid w:val="005918D3"/>
    <w:rsid w:val="00597DDD"/>
    <w:rsid w:val="005A356B"/>
    <w:rsid w:val="005C3A98"/>
    <w:rsid w:val="005F2E8E"/>
    <w:rsid w:val="005F4E62"/>
    <w:rsid w:val="006030AD"/>
    <w:rsid w:val="00605DD4"/>
    <w:rsid w:val="0062155C"/>
    <w:rsid w:val="006257E2"/>
    <w:rsid w:val="0063519D"/>
    <w:rsid w:val="00641A6A"/>
    <w:rsid w:val="0064690D"/>
    <w:rsid w:val="00655721"/>
    <w:rsid w:val="0066702C"/>
    <w:rsid w:val="006958A7"/>
    <w:rsid w:val="006B1B37"/>
    <w:rsid w:val="006D14EF"/>
    <w:rsid w:val="006F0E62"/>
    <w:rsid w:val="0070688A"/>
    <w:rsid w:val="00717578"/>
    <w:rsid w:val="00750992"/>
    <w:rsid w:val="007B34BE"/>
    <w:rsid w:val="007C40F8"/>
    <w:rsid w:val="007C7991"/>
    <w:rsid w:val="007E47AE"/>
    <w:rsid w:val="007F09AE"/>
    <w:rsid w:val="007F2E63"/>
    <w:rsid w:val="00810372"/>
    <w:rsid w:val="00815C37"/>
    <w:rsid w:val="008171DE"/>
    <w:rsid w:val="00834D17"/>
    <w:rsid w:val="0085516E"/>
    <w:rsid w:val="00870F64"/>
    <w:rsid w:val="00884DC3"/>
    <w:rsid w:val="00885F07"/>
    <w:rsid w:val="00886B7E"/>
    <w:rsid w:val="008C06F5"/>
    <w:rsid w:val="008D35B7"/>
    <w:rsid w:val="008D38B7"/>
    <w:rsid w:val="008D3C41"/>
    <w:rsid w:val="008E0C5C"/>
    <w:rsid w:val="00906D9D"/>
    <w:rsid w:val="009074A1"/>
    <w:rsid w:val="00913699"/>
    <w:rsid w:val="009251A2"/>
    <w:rsid w:val="00942F8C"/>
    <w:rsid w:val="0095347A"/>
    <w:rsid w:val="009738EA"/>
    <w:rsid w:val="00997093"/>
    <w:rsid w:val="009A7937"/>
    <w:rsid w:val="009D5E73"/>
    <w:rsid w:val="009E17A7"/>
    <w:rsid w:val="009E40D4"/>
    <w:rsid w:val="00A27B94"/>
    <w:rsid w:val="00A43FA4"/>
    <w:rsid w:val="00A5454F"/>
    <w:rsid w:val="00A6618E"/>
    <w:rsid w:val="00AE60C8"/>
    <w:rsid w:val="00B15C88"/>
    <w:rsid w:val="00B20868"/>
    <w:rsid w:val="00B230BB"/>
    <w:rsid w:val="00B7130B"/>
    <w:rsid w:val="00B749F5"/>
    <w:rsid w:val="00B91BBB"/>
    <w:rsid w:val="00B949CB"/>
    <w:rsid w:val="00BA2785"/>
    <w:rsid w:val="00BB0D03"/>
    <w:rsid w:val="00BB7537"/>
    <w:rsid w:val="00BC0F96"/>
    <w:rsid w:val="00BC3058"/>
    <w:rsid w:val="00BE161B"/>
    <w:rsid w:val="00BF0416"/>
    <w:rsid w:val="00BF0FEA"/>
    <w:rsid w:val="00C32C07"/>
    <w:rsid w:val="00C53391"/>
    <w:rsid w:val="00C5350B"/>
    <w:rsid w:val="00C547F3"/>
    <w:rsid w:val="00C627E3"/>
    <w:rsid w:val="00C74815"/>
    <w:rsid w:val="00C81B98"/>
    <w:rsid w:val="00C842D3"/>
    <w:rsid w:val="00C84657"/>
    <w:rsid w:val="00C863A8"/>
    <w:rsid w:val="00CA6268"/>
    <w:rsid w:val="00CC3C76"/>
    <w:rsid w:val="00CD0CC7"/>
    <w:rsid w:val="00CD74B6"/>
    <w:rsid w:val="00D20EB4"/>
    <w:rsid w:val="00D5638A"/>
    <w:rsid w:val="00D62EEE"/>
    <w:rsid w:val="00D63841"/>
    <w:rsid w:val="00D94B0D"/>
    <w:rsid w:val="00DC081D"/>
    <w:rsid w:val="00DD301E"/>
    <w:rsid w:val="00DD4900"/>
    <w:rsid w:val="00DF1905"/>
    <w:rsid w:val="00E11FD1"/>
    <w:rsid w:val="00E133D4"/>
    <w:rsid w:val="00E17A69"/>
    <w:rsid w:val="00E200FD"/>
    <w:rsid w:val="00E20138"/>
    <w:rsid w:val="00E44248"/>
    <w:rsid w:val="00E71501"/>
    <w:rsid w:val="00E774D4"/>
    <w:rsid w:val="00E8510F"/>
    <w:rsid w:val="00E90914"/>
    <w:rsid w:val="00E921B1"/>
    <w:rsid w:val="00E92233"/>
    <w:rsid w:val="00EA352A"/>
    <w:rsid w:val="00EB0DB8"/>
    <w:rsid w:val="00EB19E0"/>
    <w:rsid w:val="00EB1BA3"/>
    <w:rsid w:val="00EE1AFA"/>
    <w:rsid w:val="00EE6E75"/>
    <w:rsid w:val="00EE7145"/>
    <w:rsid w:val="00F11E5A"/>
    <w:rsid w:val="00F402AB"/>
    <w:rsid w:val="00F4577C"/>
    <w:rsid w:val="00F470DB"/>
    <w:rsid w:val="00F61193"/>
    <w:rsid w:val="00F61FBB"/>
    <w:rsid w:val="00F718AF"/>
    <w:rsid w:val="00F94902"/>
    <w:rsid w:val="00FB1427"/>
    <w:rsid w:val="00FC0399"/>
    <w:rsid w:val="00FC661A"/>
    <w:rsid w:val="00FD5915"/>
    <w:rsid w:val="00FE2CD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8171DE"/>
    <w:pPr>
      <w:ind w:left="720"/>
      <w:contextualSpacing/>
    </w:pPr>
  </w:style>
  <w:style w:type="paragraph" w:styleId="ab">
    <w:name w:val="footnote text"/>
    <w:basedOn w:val="a"/>
    <w:link w:val="ac"/>
    <w:uiPriority w:val="99"/>
    <w:semiHidden/>
    <w:unhideWhenUsed/>
    <w:rsid w:val="00DF1905"/>
    <w:rPr>
      <w:rFonts w:ascii="Calibri" w:eastAsia="Calibri" w:hAnsi="Calibri" w:cs="Arial"/>
      <w:sz w:val="20"/>
      <w:szCs w:val="20"/>
    </w:rPr>
  </w:style>
  <w:style w:type="character" w:customStyle="1" w:styleId="ac">
    <w:name w:val="טקסט הערת שוליים תו"/>
    <w:basedOn w:val="a0"/>
    <w:link w:val="ab"/>
    <w:uiPriority w:val="99"/>
    <w:semiHidden/>
    <w:rsid w:val="00DF1905"/>
    <w:rPr>
      <w:rFonts w:ascii="Calibri" w:eastAsia="Calibri" w:hAnsi="Calibri" w:cs="Arial"/>
    </w:rPr>
  </w:style>
  <w:style w:type="character" w:styleId="ad">
    <w:name w:val="footnote reference"/>
    <w:uiPriority w:val="99"/>
    <w:semiHidden/>
    <w:unhideWhenUsed/>
    <w:rsid w:val="00DF19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697241851">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105EFC" w:rsidP="00105EFC">
          <w:pPr>
            <w:pStyle w:val="5A947A4CD3794C1787DFBDB7708A0078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05EFC"/>
    <w:rsid w:val="001A6F83"/>
    <w:rsid w:val="001E4D9E"/>
    <w:rsid w:val="00303435"/>
    <w:rsid w:val="0041073D"/>
    <w:rsid w:val="004C4D56"/>
    <w:rsid w:val="006E0C75"/>
    <w:rsid w:val="00845549"/>
    <w:rsid w:val="00AC6BCB"/>
    <w:rsid w:val="00D221E2"/>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5EFC"/>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D221E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1E4D9E"/>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1E4D9E"/>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4C4D56"/>
    <w:pPr>
      <w:bidi/>
      <w:spacing w:after="0" w:line="240" w:lineRule="auto"/>
    </w:pPr>
    <w:rPr>
      <w:rFonts w:ascii="Arial (W1)" w:eastAsia="Times New Roman" w:hAnsi="Arial (W1)" w:cs="David"/>
      <w:sz w:val="24"/>
      <w:szCs w:val="24"/>
    </w:rPr>
  </w:style>
  <w:style w:type="paragraph" w:customStyle="1" w:styleId="5A947A4CD3794C1787DFBDB7708A00788">
    <w:name w:val="5A947A4CD3794C1787DFBDB7708A00788"/>
    <w:rsid w:val="00105EFC"/>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iesSelectionDS>
      <CaseParties>
        <PartyTypeName>עד</PartyTypeName>
        <ProceedingType>כתב טענות עיקרי</ProceedingType>
        <PleaName>קובלנה</PleaName>
        <PartyBelonging> - </PartyBelonging>
        <RoleName>עד קובלים </RoleName>
        <IsSubProceeding>FALSE</IsSubProceeding>
        <FullName>אדרי נוף מר נמרוד שיינר</FullName>
        <FirstName>אדרי נוף מר</FirstName>
        <LastName>נמרוד שיינר</LastName>
        <PartyPropertyName/>
        <AuthenticationTypeAndNumber>ת"ז 060734357</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231349295</CasePartyID>
        <PartyTypeID>4</PartyTypeID>
        <ActivityStatusID>1</ActivityStatusID>
        <PartyAliasID>72</PartyAliasID>
        <PartyAliasName>עד קובלים</PartyAliasName>
        <LegalEntityID>15791980</LegalEntityID>
        <CaseLegalEntityID>116834556</CaseLegalEntityID>
        <AuthenticationTypeID>1</AuthenticationTypeID>
        <AuthenticationTypeName>ת"ז</AuthenticationTypeName>
        <LegalEntityNumber>060734357</LegalEntityNumber>
        <IsMainPartyType>true</IsMainPartyType>
        <CaseDisplayIdentifier>26698-09-19</CaseDisplayIdentifier>
        <CaseTypeID>77</CaseTypeID>
        <CaseTypeName>קובלנה פלילית (ק"פ)</CaseTypeName>
        <CaseName>לניאדו תירוש ואח' נ' חנא</CaseName>
        <FullAddress>הדרים 1 עין ורד </FullAddress>
        <MotionID>0</MotionID>
        <CasePleaID>0</CasePleaID>
        <FatherName>אדם</FatherName>
        <LinkedCaseID>0</LinkedCaseID>
        <PartyID>1</PartyID>
        <CasePartyCategoryID>2</CasePartyCategoryID>
        <LegalEntityAddressID>85627177</LegalEntityAddressID>
        <PleaTypeID>16</PleaTypeID>
        <GroupPartyAlias/>
        <IsConverted>false</IsConverted>
        <LegalEntityNameID>91977753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אדרי נוף מר נמרוד שיינר</PublicationProhibitedFullName>
      </CaseParties>
      <CaseParties>
        <PartyTypeName>עד</PartyTypeName>
        <ProceedingType>כתב טענות עיקרי</ProceedingType>
        <PleaName>קובלנה</PleaName>
        <PartyBelonging> - </PartyBelonging>
        <RoleName>עד קובלים </RoleName>
        <IsSubProceeding>FALSE</IsSubProceeding>
        <FullName>לבשוב מיכאל כימיאי</FullName>
        <FirstName>לבשוב מיכאל</FirstName>
        <LastName>כימיאי</LastName>
        <PartyPropertyName/>
        <AuthenticationTypeAndNumber>ת"ז 332556133</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231349530</CasePartyID>
        <PartyTypeID>4</PartyTypeID>
        <ActivityStatusID>1</ActivityStatusID>
        <PartyAliasID>72</PartyAliasID>
        <PartyAliasName>עד קובלים</PartyAliasName>
        <LegalEntityID>80014928</LegalEntityID>
        <CaseLegalEntityID>116834626</CaseLegalEntityID>
        <AuthenticationTypeID>1</AuthenticationTypeID>
        <AuthenticationTypeName>ת"ז</AuthenticationTypeName>
        <LegalEntityNumber>332556133</LegalEntityNumber>
        <IsMainPartyType>true</IsMainPartyType>
        <CaseDisplayIdentifier>26698-09-19</CaseDisplayIdentifier>
        <CaseTypeID>77</CaseTypeID>
        <CaseTypeName>קובלנה פלילית (ק"פ)</CaseTypeName>
        <CaseName>לניאדו תירוש ואח' נ' חנא</CaseName>
        <FullAddress>בית הפועלים 7 /5 רחובות </FullAddress>
        <MotionID>0</MotionID>
        <CasePleaID>0</CasePleaID>
        <LinkedCaseID>0</LinkedCaseID>
        <PartyID>1</PartyID>
        <CasePartyCategoryID>2</CasePartyCategoryID>
        <LegalEntityAddressID>85627208</LegalEntityAddressID>
        <PleaTypeID>16</PleaTypeID>
        <GroupPartyAlias/>
        <IsConverted>false</IsConverted>
        <LegalEntityNameID>91977788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לבשוב מיכאל כימיאי</PublicationProhibitedFullName>
      </CaseParties>
      <CaseParties>
        <PartyTypeName>מסייע</PartyTypeName>
        <ProceedingType>כתב טענות עיקרי</ProceedingType>
        <PleaName>קובלנה</PleaName>
        <PartyBelonging> - </PartyBelonging>
        <RoleName>פרקליטות המחוז</RoleName>
        <IsSubProceeding>FALSE</IsSubProceeding>
        <FullName>פרקליטות מחוז תל אביב  פלילי</FullName>
        <LastName>פרקליטות מחוז תל אביב  פלילי</LastName>
        <PartyPropertyName/>
        <AuthenticationTypeAndNumber>משרדי ממשלה 500102041</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201893668</CasePartyID>
        <PartyTypeID>3</PartyTypeID>
        <ActivityStatusID>1</ActivityStatusID>
        <OrdinalNumber>1</OrdinalNumber>
        <LegalEntityID>326</LegalEntityID>
        <CaseLegalEntityID>108085235</CaseLegalEntityID>
        <AssistantRoleID>102</AssistantRoleID>
        <AuthenticationTypeID>13</AuthenticationTypeID>
        <AuthenticationTypeName>משרדי ממשלה</AuthenticationTypeName>
        <LegalEntityNumber>500102041</LegalEntityNumber>
        <IsMainPartyType>true</IsMainPartyType>
        <CaseDisplayIdentifier>26698-09-19</CaseDisplayIdentifier>
        <CaseTypeID>77</CaseTypeID>
        <CaseTypeName>קובלנה פלילית (ק"פ)</CaseTypeName>
        <CaseName>לניאדו תירוש ואח' נ' חנא</CaseName>
        <FullAddress>הנרייטה סולד 1 תל אביב -יפו משרד המשפטים</FullAddress>
        <MotionID>0</MotionID>
        <CasePleaID>0</CasePleaID>
        <LinkedCaseID>0</LinkedCaseID>
        <CasePartyCategoryID>2</CasePartyCategoryID>
        <LegalEntityAddressID>76302121</LegalEntityAddressID>
        <PleaTypeID>16</PleaTypeID>
        <GroupPartyAlias/>
        <IsConverted>false</IsConverted>
        <LegalEntityRegisteredNameID>399336</LegalEntityRegisteredNameID>
        <RepresentatedNamesOfAssistant/>
        <LegalEntityTypeID>3</LegalEntityTypeID>
        <IsVerdictExists>false</IsVerdictExists>
        <IsAsirAzir>false</IsAsirAzir>
        <IsPublicationProhibited>false</IsPublicationProhibited>
        <PublicationProhibitedFullName>פרקליטות מחוז תל אביב  פלילי</PublicationProhibitedFullName>
      </CaseParties>
      <CaseParties>
        <PartyTypeName>צד</PartyTypeName>
        <ProceedingType>כתב טענות עיקרי</ProceedingType>
        <PleaName>קובלנה</PleaName>
        <PartyBelonging>צד א'</PartyBelonging>
        <RoleName>קובל 1</RoleName>
        <IsSubProceeding>FALSE</IsSubProceeding>
        <FullName>לימור לניאדו תירוש</FullName>
        <FirstName>לימור</FirstName>
        <LastName>לניאדו תירוש</LastName>
        <PartyPropertyName/>
        <AuthenticationTypeAndNumber>ת"ז 024570475</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201893669</CasePartyID>
        <PartyTypeID>1</PartyTypeID>
        <ActivityStatusID>1</ActivityStatusID>
        <PartyAliasID>12</PartyAliasID>
        <PartyAliasName>קובל</PartyAliasName>
        <OrdinalNumber>1</OrdinalNumber>
        <LegalEntityID>21988219</LegalEntityID>
        <CaseLegalEntityID>108085236</CaseLegalEntityID>
        <AuthenticationTypeID>1</AuthenticationTypeID>
        <AuthenticationTypeName>ת"ז</AuthenticationTypeName>
        <LegalEntityNumber>024570475</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 xml:space="preserve">        </FatherName>
        <LinkedCaseID>0</LinkedCaseID>
        <PartyID>1</PartyID>
        <CasePartyCategoryID>2</CasePartyCategoryID>
        <PleaTypeID>16</PleaTypeID>
        <GroupPartyAlias>קובלים</GroupPartyAlias>
        <IsConverted>false</IsConverted>
        <LegalEntityRegisteredNameID>8696718</LegalEntityRegisteredNameID>
        <LegalEntityNameID>88386074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לניאדו תירוש</PublicationProhibitedFullName>
      </CaseParties>
      <CaseParties>
        <PartyTypeName>בא כוח</PartyTypeName>
        <ProceedingType>כתב טענות עיקרי</ProceedingType>
        <PleaName>קובלנה</PleaName>
        <PartyBelonging> - </PartyBelonging>
        <RoleName>בא כוח קובלים</RoleName>
        <IsSubProceeding>FALSE</IsSubProceeding>
        <FullName>ליאור אפשטיין</FullName>
        <FirstName>ליאור</FirstName>
        <LastName>אפשטיין</LastName>
        <PartyPropertyName/>
        <AuthenticationTypeAndNumber>מ.ר. 15058</AuthenticationTypeAndNumber>
        <RepresentatedOrRepresentativesNames>אורון אורי, ורדה אורי, יוסי הוד, לימור לניאדו תירוש, מאיר משה רוזנפלד, אבנר רוזנטליס, סרג' נועם תירוש</RepresentatedOrRepresentativesNames>
        <RepresentatedOrRepresentativesCount>7</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201893670</CasePartyID>
        <PartyTypeID>2</PartyTypeID>
        <ActivityStatusID>1</ActivityStatusID>
        <PartyAliasID>31</PartyAliasID>
        <PartyAliasName>בא כוח קובלים</PartyAliasName>
        <OrdinalNumber>1</OrdinalNumber>
        <LegalEntityID>379834</LegalEntityID>
        <CaseLegalEntityID>108085237</CaseLegalEntityID>
        <AuthenticationTypeID>4</AuthenticationTypeID>
        <AuthenticationTypeName>מ.ר.</AuthenticationTypeName>
        <LegalEntityNumber>15058</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 xml:space="preserve">        </FatherName>
        <LinkedCaseID>0</LinkedCaseID>
        <PartyID>1</PartyID>
        <CasePartyCategoryID>2</CasePartyCategoryID>
        <PleaTypeID>16</PleaTypeID>
        <LawyerOfficeName>משרד עו"ד: נאור אפשטיין</LawyerOfficeName>
        <LawyerOfficeID>420478</LawyerOfficeID>
        <GroupPartyAlias/>
        <IsConverted>false</IsConverted>
        <LegalEntityNameID>818</LegalEntityNameID>
        <RepresentatedNamesOfAssistant/>
        <LegalEntityTypeID>4</LegalEntityTypeID>
        <IsVerdictExists>false</IsVerdictExists>
        <IsAsirAzir>false</IsAsirAzir>
        <IsPublicationProhibited>false</IsPublicationProhibited>
        <PublicationProhibitedFullName>ליאור אפשטיין</PublicationProhibitedFullName>
      </CaseParties>
      <CaseParties>
        <PartyTypeName>צד</PartyTypeName>
        <ProceedingType>כתב טענות עיקרי</ProceedingType>
        <PleaName>קובלנה</PleaName>
        <PartyBelonging>צד ב'</PartyBelonging>
        <RoleName>נאשם 1</RoleName>
        <IsSubProceeding>FALSE</IsSubProceeding>
        <FullName>יעקב חנא</FullName>
        <FirstName>יעקב</FirstName>
        <LastName>חנא</LastName>
        <PartyPropertyName/>
        <AuthenticationTypeAndNumber>ת"ז 036317659</AuthenticationTypeAndNumber>
        <RepresentatedOrRepresentativesNames>חדוה באום</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201893671</CasePartyID>
        <PartyTypeID>1</PartyTypeID>
        <ActivityStatusID>1</ActivityStatusID>
        <PartyAliasID>13</PartyAliasID>
        <PartyAliasName>נאשם</PartyAliasName>
        <OrdinalNumber>1</OrdinalNumber>
        <LegalEntityID>78225581</LegalEntityID>
        <CaseLegalEntityID>108085238</CaseLegalEntityID>
        <AuthenticationTypeID>1</AuthenticationTypeID>
        <AuthenticationTypeName>ת"ז</AuthenticationTypeName>
        <LegalEntityNumber>036317659</LegalEntityNumber>
        <IsMainPartyType>true</IsMainPartyType>
        <CaseDisplayIdentifier>26698-09-19</CaseDisplayIdentifier>
        <CaseTypeID>77</CaseTypeID>
        <CaseTypeName>קובלנה פלילית (ק"פ)</CaseTypeName>
        <CaseName>לניאדו תירוש ואח' נ' חנא</CaseName>
        <FullAddress>השחף 4 תל אביב -יפו </FullAddress>
        <MotionID>0</MotionID>
        <CasePleaID>0</CasePleaID>
        <FatherName>האני</FatherName>
        <LinkedCaseID>0</LinkedCaseID>
        <PartyID>2</PartyID>
        <CasePartyCategoryID>2</CasePartyCategoryID>
        <LegalEntityAddressID>83051847</LegalEntityAddressID>
        <PleaTypeID>16</PleaTypeID>
        <GroupPartyAlias>נאשמים</GroupPartyAlias>
        <IsConverted>false</IsConverted>
        <LegalEntityRegisteredNameID>8692061</LegalEntityRegisteredNameID>
        <LegalEntityNameID>88386075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חנא</PublicationProhibitedFullName>
      </CaseParties>
      <CaseParties>
        <PartyTypeName>צד</PartyTypeName>
        <ProceedingType>כתב טענות עיקרי</ProceedingType>
        <PleaName>קובלנה</PleaName>
        <PartyBelonging>צד א'</PartyBelonging>
        <RoleName>קובל 2</RoleName>
        <IsSubProceeding>FALSE</IsSubProceeding>
        <FullName>יוסי הוד</FullName>
        <FirstName>יוסף</FirstName>
        <LastName>הוד</LastName>
        <PartyPropertyName/>
        <AuthenticationTypeAndNumber>ת"ז 051527745</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201893863</CasePartyID>
        <PartyTypeID>1</PartyTypeID>
        <ActivityStatusID>1</ActivityStatusID>
        <PartyAliasID>12</PartyAliasID>
        <PartyAliasName>קובל</PartyAliasName>
        <OrdinalNumber>2</OrdinalNumber>
        <LegalEntityID>71224037</LegalEntityID>
        <CaseLegalEntityID>108085288</CaseLegalEntityID>
        <AuthenticationTypeID>1</AuthenticationTypeID>
        <AuthenticationTypeName>ת"ז</AuthenticationTypeName>
        <LegalEntityNumber>051527745</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מרדכי</FatherName>
        <LinkedCaseID>0</LinkedCaseID>
        <PartyID>1</PartyID>
        <CasePartyCategoryID>2</CasePartyCategoryID>
        <PleaTypeID>16</PleaTypeID>
        <GroupPartyAlias>קובלים</GroupPartyAlias>
        <IsConverted>false</IsConverted>
        <LegalEntityRegisteredNameID>3127866</LegalEntityRegisteredNameID>
        <LegalEntityNameID>88386099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הוד</PublicationProhibitedFullName>
      </CaseParties>
      <CaseParties>
        <PartyTypeName>בא כוח</PartyTypeName>
        <ProceedingType>כתב טענות עיקרי</ProceedingType>
        <PleaName>קובלנה</PleaName>
        <PartyBelonging> - </PartyBelonging>
        <RoleName>בא כוח נאשמים</RoleName>
        <IsSubProceeding>FALSE</IsSubProceeding>
        <FullName>חדוה באום</FullName>
        <FirstName>חדוה</FirstName>
        <LastName>באום</LastName>
        <PartyPropertyName/>
        <AuthenticationTypeAndNumber>מ.ר. 8923</AuthenticationTypeAndNumber>
        <RepresentatedOrRepresentativesNames>יעקב חנא</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204251003</CasePartyID>
        <PartyTypeID>2</PartyTypeID>
        <ActivityStatusID>1</ActivityStatusID>
        <PartyAliasID>32</PartyAliasID>
        <PartyAliasName>בא כוח נאשמים</PartyAliasName>
        <OrdinalNumber>2</OrdinalNumber>
        <LegalEntityID>394573</LegalEntityID>
        <CaseLegalEntityID>108780432</CaseLegalEntityID>
        <AuthenticationTypeID>4</AuthenticationTypeID>
        <AuthenticationTypeName>מ.ר.</AuthenticationTypeName>
        <LegalEntityNumber>8923</LegalEntityNumber>
        <IsMainPartyType>true</IsMainPartyType>
        <CaseDisplayIdentifier>26698-09-19</CaseDisplayIdentifier>
        <CaseTypeID>77</CaseTypeID>
        <CaseTypeName>קובלנה פלילית (ק"פ)</CaseTypeName>
        <CaseName>לניאדו תירוש ואח' נ' חנא</CaseName>
        <FullAddress>העבודה 10 רמת השרון </FullAddress>
        <EmailAddress>hedva20@gmail.com</EmailAddress>
        <MotionID>0</MotionID>
        <CasePleaID>0</CasePleaID>
        <LinkedCaseID>0</LinkedCaseID>
        <PartyID>2</PartyID>
        <CasePartyCategoryID>2</CasePartyCategoryID>
        <LegalEntityAddressID>437555</LegalEntityAddressID>
        <LegalEntityEmailAddressID>67834060</LegalEntityEmailAddressID>
        <PleaTypeID>16</PleaTypeID>
        <LawyerOfficeName>משרד עו"ד: חדוה באום</LawyerOfficeName>
        <LawyerOfficeID>435217</LawyerOfficeID>
        <GroupPartyAlias/>
        <IsConverted>false</IsConverted>
        <LegalEntityNameID>15557</LegalEntityNameID>
        <RepresentatedNamesOfAssistant/>
        <LegalEntityTypeID>4</LegalEntityTypeID>
        <IsVerdictExists>false</IsVerdictExists>
        <IsAsirAzir>false</IsAsirAzir>
        <IsPublicationProhibited>false</IsPublicationProhibited>
        <PublicationProhibitedFullName>חדוה באום</PublicationProhibitedFullName>
      </CaseParties>
      <CaseParties>
        <PartyTypeName>צד</PartyTypeName>
        <ProceedingType>כתב טענות עיקרי</ProceedingType>
        <PleaName>קובלנה</PleaName>
        <PartyBelonging>צד א'</PartyBelonging>
        <RoleName>קובל 3</RoleName>
        <IsSubProceeding>FALSE</IsSubProceeding>
        <FullName>אבנר רוזנטליס</FullName>
        <FirstName>אבנר</FirstName>
        <LastName>רוזנטליס</LastName>
        <PartyPropertyName/>
        <AuthenticationTypeAndNumber>ת"ז 065288334</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201893918</CasePartyID>
        <PartyTypeID>1</PartyTypeID>
        <ActivityStatusID>1</ActivityStatusID>
        <PartyAliasID>12</PartyAliasID>
        <PartyAliasName>קובל</PartyAliasName>
        <OrdinalNumber>3</OrdinalNumber>
        <LegalEntityID>70855358</LegalEntityID>
        <CaseLegalEntityID>108085303</CaseLegalEntityID>
        <AuthenticationTypeID>1</AuthenticationTypeID>
        <AuthenticationTypeName>ת"ז</AuthenticationTypeName>
        <LegalEntityNumber>065288334</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BirthDate>1957-02-09T00:00:00+02:00</BirthDate>
        <FatherName>משה     </FatherName>
        <LinkedCaseID>0</LinkedCaseID>
        <PartyID>1</PartyID>
        <CasePartyCategoryID>2</CasePartyCategoryID>
        <PleaTypeID>16</PleaTypeID>
        <GroupPartyAlias>קובלים</GroupPartyAlias>
        <IsConverted>false</IsConverted>
        <LegalEntityRegisteredNameID>2928129</LegalEntityRegisteredNameID>
        <LegalEntityNameID>88386105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רוזנטליס</PublicationProhibitedFullName>
      </CaseParties>
      <CaseParties>
        <PartyTypeName>צד</PartyTypeName>
        <ProceedingType>כתב טענות עיקרי</ProceedingType>
        <PleaName>קובלנה</PleaName>
        <PartyBelonging>צד א'</PartyBelonging>
        <RoleName>קובל 4</RoleName>
        <IsSubProceeding>FALSE</IsSubProceeding>
        <FullName>מאיר משה רוזנפלד</FullName>
        <FirstName>מאיר</FirstName>
        <LastName>משה רוזנפלד</LastName>
        <PartyPropertyName/>
        <AuthenticationTypeAndNumber>ת"ז 006114037</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201893987</CasePartyID>
        <PartyTypeID>1</PartyTypeID>
        <ActivityStatusID>1</ActivityStatusID>
        <PartyAliasID>12</PartyAliasID>
        <PartyAliasName>קובל</PartyAliasName>
        <OrdinalNumber>4</OrdinalNumber>
        <LegalEntityID>73630101</LegalEntityID>
        <CaseLegalEntityID>108085324</CaseLegalEntityID>
        <AuthenticationTypeID>1</AuthenticationTypeID>
        <AuthenticationTypeName>ת"ז</AuthenticationTypeName>
        <LegalEntityNumber>006114037</LegalEntityNumber>
        <IsMainPartyType>true</IsMainPartyType>
        <CaseDisplayIdentifier>26698-09-19</CaseDisplayIdentifier>
        <CaseTypeID>77</CaseTypeID>
        <CaseTypeName>קובלנה פלילית (ק"פ)</CaseTypeName>
        <CaseName>לניאדו תירוש ואח' נ' חנא</CaseName>
        <FullAddress>הצדף 18 תל אביב -יפו </FullAddress>
        <MotionID>0</MotionID>
        <CasePleaID>0</CasePleaID>
        <BirthDate>1938-07-25T00:00:00+03:00</BirthDate>
        <FatherName>יעקב    </FatherName>
        <LinkedCaseID>0</LinkedCaseID>
        <PartyID>1</PartyID>
        <CasePartyCategoryID>2</CasePartyCategoryID>
        <LegalEntityAddressID>87181178</LegalEntityAddressID>
        <PleaTypeID>16</PleaTypeID>
        <GroupPartyAlias>קובלים</GroupPartyAlias>
        <IsConverted>false</IsConverted>
        <LegalEntityNameID>88386113</LegalEntityNameID>
        <RepresentatedNamesOfAssistant/>
        <PopulationRegisterVerificationStatusID>2</PopulationRegisterVerificationStatusID>
        <LegalEntityTypeID>1</LegalEntityTypeID>
        <IsVerdictExists>true</IsVerdictExists>
        <IsAsirAzir>false</IsAsirAzir>
        <IsPublicationProhibited>false</IsPublicationProhibited>
        <PublicationProhibitedFullName>מאיר משה רוזנפלד</PublicationProhibitedFullName>
      </CaseParties>
      <CaseParties>
        <PartyTypeName>צד</PartyTypeName>
        <ProceedingType>כתב טענות עיקרי</ProceedingType>
        <PleaName>קובלנה</PleaName>
        <PartyBelonging>צד א'</PartyBelonging>
        <RoleName>קובל 5</RoleName>
        <IsSubProceeding>FALSE</IsSubProceeding>
        <FullName>סרג' נועם תירוש</FullName>
        <FirstName>נעם סרג</FirstName>
        <LastName>תירוש</LastName>
        <PartyPropertyName/>
        <AuthenticationTypeAndNumber>ת"ז 022706048</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201894052</CasePartyID>
        <PartyTypeID>1</PartyTypeID>
        <ActivityStatusID>1</ActivityStatusID>
        <PartyAliasID>12</PartyAliasID>
        <PartyAliasName>קובל</PartyAliasName>
        <OrdinalNumber>5</OrdinalNumber>
        <LegalEntityID>21979455</LegalEntityID>
        <CaseLegalEntityID>108085339</CaseLegalEntityID>
        <AuthenticationTypeID>1</AuthenticationTypeID>
        <AuthenticationTypeName>ת"ז</AuthenticationTypeName>
        <LegalEntityNumber>022706048</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גון אברהם</FatherName>
        <LinkedCaseID>0</LinkedCaseID>
        <PartyID>1</PartyID>
        <CasePartyCategoryID>2</CasePartyCategoryID>
        <PleaTypeID>16</PleaTypeID>
        <GroupPartyAlias>קובלים</GroupPartyAlias>
        <IsConverted>false</IsConverted>
        <LegalEntityRegisteredNameID>8806787</LegalEntityRegisteredNameID>
        <LegalEntityNameID>88386121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 נועם תירוש</PublicationProhibitedFullName>
      </CaseParties>
      <CaseParties>
        <PartyTypeName>צד</PartyTypeName>
        <ProceedingType>כתב טענות עיקרי</ProceedingType>
        <PleaName>קובלנה</PleaName>
        <PartyBelonging>צד א'</PartyBelonging>
        <RoleName>קובל 6</RoleName>
        <IsSubProceeding>FALSE</IsSubProceeding>
        <FullName>ורדה אורי</FullName>
        <FirstName>ורדה</FirstName>
        <LastName>אורי</LastName>
        <PartyPropertyName/>
        <AuthenticationTypeAndNumber>ת"ז 008263394</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201894122</CasePartyID>
        <PartyTypeID>1</PartyTypeID>
        <ActivityStatusID>1</ActivityStatusID>
        <PartyAliasID>12</PartyAliasID>
        <PartyAliasName>קובל</PartyAliasName>
        <OrdinalNumber>6</OrdinalNumber>
        <LegalEntityID>78408658</LegalEntityID>
        <CaseLegalEntityID>108085366</CaseLegalEntityID>
        <AuthenticationTypeID>1</AuthenticationTypeID>
        <AuthenticationTypeName>ת"ז</AuthenticationTypeName>
        <LegalEntityNumber>008263394</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אליעזר</FatherName>
        <LinkedCaseID>0</LinkedCaseID>
        <PartyID>1</PartyID>
        <CasePartyCategoryID>2</CasePartyCategoryID>
        <PleaTypeID>16</PleaTypeID>
        <GroupPartyAlias>קובלים</GroupPartyAlias>
        <IsConverted>false</IsConverted>
        <LegalEntityRegisteredNameID>8806789</LegalEntityRegisteredNameID>
        <LegalEntityNameID>88386133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ורדה אורי</PublicationProhibitedFullName>
      </CaseParties>
      <CaseParties>
        <PartyTypeName>צד</PartyTypeName>
        <ProceedingType>כתב טענות עיקרי</ProceedingType>
        <PleaName>קובלנה</PleaName>
        <PartyBelonging>צד א'</PartyBelonging>
        <RoleName>קובל 7</RoleName>
        <IsSubProceeding>FALSE</IsSubProceeding>
        <FullName>אורון אורי</FullName>
        <FirstName>אורון</FirstName>
        <LastName>אורי</LastName>
        <PartyPropertyName/>
        <AuthenticationTypeAndNumber>ת"ז 058868340</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201894161</CasePartyID>
        <PartyTypeID>1</PartyTypeID>
        <ActivityStatusID>1</ActivityStatusID>
        <PartyAliasID>12</PartyAliasID>
        <PartyAliasName>קובל</PartyAliasName>
        <OrdinalNumber>7</OrdinalNumber>
        <LegalEntityID>57391062</LegalEntityID>
        <CaseLegalEntityID>108085374</CaseLegalEntityID>
        <AuthenticationTypeID>1</AuthenticationTypeID>
        <AuthenticationTypeName>ת"ז</AuthenticationTypeName>
        <LegalEntityNumber>058868340</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BirthDate>1964-07-27T00:00:00+03:00</BirthDate>
        <FatherName>שלמה    </FatherName>
        <LinkedCaseID>0</LinkedCaseID>
        <PartyID>1</PartyID>
        <CasePartyCategoryID>2</CasePartyCategoryID>
        <PleaTypeID>16</PleaTypeID>
        <GroupPartyAlias>קובלים</GroupPartyAlias>
        <IsConverted>false</IsConverted>
        <LegalEntityRegisteredNameID>2060431</LegalEntityRegisteredNameID>
        <LegalEntityNameID>88386137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אורון אורי</PublicationProhibitedFullName>
      </CaseParties>
    </CasePartiesSelectionDS>
    <DecisionName>הכרעת דין  שניתנה ע"י  שאול אבינור</DecisionName>
    <CourtDisplayName>בית משפט השלום בתל אביב -יפו</CourtDisplayName>
    <IsCaseJudgePanel>false</IsCaseJudgePanel>
    <DecisionSignatureDate>2023-10-05T08:52:41.0924039+03:00</DecisionSignatureDate>
    <OpenCaseDate>2019-09-11T09:39:00+03:00</OpenCaseDate>
    <DecisionTypeID>3</DecisionTypeID>
    <DecisionSignatureUserName>שאול אבינור</DecisionSignatureUserName>
    <DecisionSignatureDateHebrew>2023-10-05T08:52:41.0924039+03:00</DecisionSignatureDateHebrew>
    <DecisionWriterID>057810202@GOV.IL</DecisionWriterID>
    <CourtAddress>רח' ויצמן  1, תל אביב -יפו 64239</CourtAddress>
    <IsAutoTextInCaseExist>false</IsAutoTextInCaseExist>
    <DecisionSignatureRoleName>שופט</DecisionSignatureRoleName>
    <DecisionSignatureUserTitleName>שופט בכיר</DecisionSignatureUserTitleName>
    <CaseName>לניאדו תירוש ואח' נ' חנא</CaseName>
    <DecisionNumberInCase>4</DecisionNumberInCase>
  </dt_Decision>
  <dt_DecisionCase>
    <DecisionID>0</DecisionID>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iesSelectionDS>
      <CaseParties>
        <PartyTypeName>עד</PartyTypeName>
        <ProceedingType>כתב טענות עיקרי</ProceedingType>
        <PleaName>קובלנה</PleaName>
        <PartyBelonging> - </PartyBelonging>
        <RoleName>עד קובלים </RoleName>
        <IsSubProceeding>FALSE</IsSubProceeding>
        <FullName>אדרי נוף מר נמרוד שיינר</FullName>
        <FirstName>אדרי נוף מר</FirstName>
        <LastName>נמרוד שיינר</LastName>
        <PartyPropertyName/>
        <AuthenticationTypeAndNumber>ת"ז 060734357</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231349295</CasePartyID>
        <PartyTypeID>4</PartyTypeID>
        <ActivityStatusID>1</ActivityStatusID>
        <PartyAliasID>72</PartyAliasID>
        <PartyAliasName>עד קובלים</PartyAliasName>
        <LegalEntityID>15791980</LegalEntityID>
        <CaseLegalEntityID>116834556</CaseLegalEntityID>
        <AuthenticationTypeID>1</AuthenticationTypeID>
        <AuthenticationTypeName>ת"ז</AuthenticationTypeName>
        <LegalEntityNumber>060734357</LegalEntityNumber>
        <IsMainPartyType>true</IsMainPartyType>
        <CaseDisplayIdentifier>26698-09-19</CaseDisplayIdentifier>
        <CaseTypeID>77</CaseTypeID>
        <CaseTypeName>קובלנה פלילית (ק"פ)</CaseTypeName>
        <CaseName>לניאדו תירוש ואח' נ' חנא</CaseName>
        <FullAddress>הדרים 1 עין ורד </FullAddress>
        <MotionID>0</MotionID>
        <CasePleaID>0</CasePleaID>
        <FatherName>אדם</FatherName>
        <LinkedCaseID>0</LinkedCaseID>
        <PartyID>1</PartyID>
        <CasePartyCategoryID>2</CasePartyCategoryID>
        <LegalEntityAddressID>85627177</LegalEntityAddressID>
        <PleaTypeID>16</PleaTypeID>
        <GroupPartyAlias/>
        <IsConverted>false</IsConverted>
        <LegalEntityNameID>91977753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אדרי נוף מר נמרוד שיינר</PublicationProhibitedFullName>
      </CaseParties>
      <CaseParties>
        <PartyTypeName>עד</PartyTypeName>
        <ProceedingType>כתב טענות עיקרי</ProceedingType>
        <PleaName>קובלנה</PleaName>
        <PartyBelonging> - </PartyBelonging>
        <RoleName>עד קובלים </RoleName>
        <IsSubProceeding>FALSE</IsSubProceeding>
        <FullName>לבשוב מיכאל כימיאי</FullName>
        <FirstName>לבשוב מיכאל</FirstName>
        <LastName>כימיאי</LastName>
        <PartyPropertyName/>
        <AuthenticationTypeAndNumber>ת"ז 332556133</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231349530</CasePartyID>
        <PartyTypeID>4</PartyTypeID>
        <ActivityStatusID>1</ActivityStatusID>
        <PartyAliasID>72</PartyAliasID>
        <PartyAliasName>עד קובלים</PartyAliasName>
        <LegalEntityID>80014928</LegalEntityID>
        <CaseLegalEntityID>116834626</CaseLegalEntityID>
        <AuthenticationTypeID>1</AuthenticationTypeID>
        <AuthenticationTypeName>ת"ז</AuthenticationTypeName>
        <LegalEntityNumber>332556133</LegalEntityNumber>
        <IsMainPartyType>true</IsMainPartyType>
        <CaseDisplayIdentifier>26698-09-19</CaseDisplayIdentifier>
        <CaseTypeID>77</CaseTypeID>
        <CaseTypeName>קובלנה פלילית (ק"פ)</CaseTypeName>
        <CaseName>לניאדו תירוש ואח' נ' חנא</CaseName>
        <FullAddress>בית הפועלים 7 /5 רחובות </FullAddress>
        <MotionID>0</MotionID>
        <CasePleaID>0</CasePleaID>
        <LinkedCaseID>0</LinkedCaseID>
        <PartyID>1</PartyID>
        <CasePartyCategoryID>2</CasePartyCategoryID>
        <LegalEntityAddressID>85627208</LegalEntityAddressID>
        <PleaTypeID>16</PleaTypeID>
        <GroupPartyAlias/>
        <IsConverted>false</IsConverted>
        <LegalEntityNameID>91977788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לבשוב מיכאל כימיאי</PublicationProhibitedFullName>
      </CaseParties>
      <CaseParties>
        <PartyTypeName>מסייע</PartyTypeName>
        <ProceedingType>כתב טענות עיקרי</ProceedingType>
        <PleaName>קובלנה</PleaName>
        <PartyBelonging> - </PartyBelonging>
        <RoleName>פרקליטות המחוז</RoleName>
        <IsSubProceeding>FALSE</IsSubProceeding>
        <FullName>פרקליטות מחוז תל אביב  פלילי</FullName>
        <LastName>פרקליטות מחוז תל אביב  פלילי</LastName>
        <PartyPropertyName/>
        <AuthenticationTypeAndNumber>משרדי ממשלה 500102041</AuthenticationTypeAndNumber>
        <RepresentatedOrRepresentativesNames/>
        <RepresentatedOrRepresentativesCount>0</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201893668</CasePartyID>
        <PartyTypeID>3</PartyTypeID>
        <ActivityStatusID>1</ActivityStatusID>
        <OrdinalNumber>1</OrdinalNumber>
        <LegalEntityID>326</LegalEntityID>
        <CaseLegalEntityID>108085235</CaseLegalEntityID>
        <AssistantRoleID>102</AssistantRoleID>
        <AuthenticationTypeID>13</AuthenticationTypeID>
        <AuthenticationTypeName>משרדי ממשלה</AuthenticationTypeName>
        <LegalEntityNumber>500102041</LegalEntityNumber>
        <IsMainPartyType>true</IsMainPartyType>
        <CaseDisplayIdentifier>26698-09-19</CaseDisplayIdentifier>
        <CaseTypeID>77</CaseTypeID>
        <CaseTypeName>קובלנה פלילית (ק"פ)</CaseTypeName>
        <CaseName>לניאדו תירוש ואח' נ' חנא</CaseName>
        <FullAddress>הנרייטה סולד 1 תל אביב -יפו משרד המשפטים</FullAddress>
        <MotionID>0</MotionID>
        <CasePleaID>0</CasePleaID>
        <LinkedCaseID>0</LinkedCaseID>
        <CasePartyCategoryID>2</CasePartyCategoryID>
        <LegalEntityAddressID>76302121</LegalEntityAddressID>
        <PleaTypeID>16</PleaTypeID>
        <GroupPartyAlias/>
        <IsConverted>false</IsConverted>
        <LegalEntityRegisteredNameID>399336</LegalEntityRegisteredNameID>
        <RepresentatedNamesOfAssistant/>
        <LegalEntityTypeID>3</LegalEntityTypeID>
        <IsVerdictExists>false</IsVerdictExists>
        <IsAsirAzir>false</IsAsirAzir>
        <IsPublicationProhibited>false</IsPublicationProhibited>
        <PublicationProhibitedFullName>פרקליטות מחוז תל אביב  פלילי</PublicationProhibitedFullName>
      </CaseParties>
      <CaseParties>
        <PartyTypeName>צד</PartyTypeName>
        <ProceedingType>כתב טענות עיקרי</ProceedingType>
        <PleaName>קובלנה</PleaName>
        <PartyBelonging>צד א'</PartyBelonging>
        <RoleName>קובל 1</RoleName>
        <IsSubProceeding>FALSE</IsSubProceeding>
        <FullName>לימור לניאדו תירוש</FullName>
        <FirstName>לימור</FirstName>
        <LastName>לניאדו תירוש</LastName>
        <PartyPropertyName/>
        <AuthenticationTypeAndNumber>ת"ז 024570475</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201893669</CasePartyID>
        <PartyTypeID>1</PartyTypeID>
        <ActivityStatusID>1</ActivityStatusID>
        <PartyAliasID>12</PartyAliasID>
        <PartyAliasName>קובל</PartyAliasName>
        <OrdinalNumber>1</OrdinalNumber>
        <LegalEntityID>21988219</LegalEntityID>
        <CaseLegalEntityID>108085236</CaseLegalEntityID>
        <AuthenticationTypeID>1</AuthenticationTypeID>
        <AuthenticationTypeName>ת"ז</AuthenticationTypeName>
        <LegalEntityNumber>024570475</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 xml:space="preserve">        </FatherName>
        <LinkedCaseID>0</LinkedCaseID>
        <PartyID>1</PartyID>
        <CasePartyCategoryID>2</CasePartyCategoryID>
        <PleaTypeID>16</PleaTypeID>
        <GroupPartyAlias>קובלים</GroupPartyAlias>
        <IsConverted>false</IsConverted>
        <LegalEntityRegisteredNameID>8696718</LegalEntityRegisteredNameID>
        <LegalEntityNameID>88386074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לניאדו תירוש</PublicationProhibitedFullName>
      </CaseParties>
      <CaseParties>
        <PartyTypeName>בא כוח</PartyTypeName>
        <ProceedingType>כתב טענות עיקרי</ProceedingType>
        <PleaName>קובלנה</PleaName>
        <PartyBelonging> - </PartyBelonging>
        <RoleName>בא כוח קובלים</RoleName>
        <IsSubProceeding>FALSE</IsSubProceeding>
        <FullName>ליאור אפשטיין</FullName>
        <FirstName>ליאור</FirstName>
        <LastName>אפשטיין</LastName>
        <PartyPropertyName/>
        <AuthenticationTypeAndNumber>מ.ר. 15058</AuthenticationTypeAndNumber>
        <RepresentatedOrRepresentativesNames>אורון אורי, ורדה אורי, יוסי הוד, לימור לניאדו תירוש, מאיר משה רוזנפלד, אבנר רוזנטליס, סרג' נועם תירוש</RepresentatedOrRepresentativesNames>
        <RepresentatedOrRepresentativesCount>7</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201893670</CasePartyID>
        <PartyTypeID>2</PartyTypeID>
        <ActivityStatusID>1</ActivityStatusID>
        <PartyAliasID>31</PartyAliasID>
        <PartyAliasName>בא כוח קובלים</PartyAliasName>
        <OrdinalNumber>1</OrdinalNumber>
        <LegalEntityID>379834</LegalEntityID>
        <CaseLegalEntityID>108085237</CaseLegalEntityID>
        <AuthenticationTypeID>4</AuthenticationTypeID>
        <AuthenticationTypeName>מ.ר.</AuthenticationTypeName>
        <LegalEntityNumber>15058</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 xml:space="preserve">        </FatherName>
        <LinkedCaseID>0</LinkedCaseID>
        <PartyID>1</PartyID>
        <CasePartyCategoryID>2</CasePartyCategoryID>
        <PleaTypeID>16</PleaTypeID>
        <LawyerOfficeName>משרד עו"ד: נאור אפשטיין</LawyerOfficeName>
        <LawyerOfficeID>420478</LawyerOfficeID>
        <GroupPartyAlias/>
        <IsConverted>false</IsConverted>
        <LegalEntityNameID>818</LegalEntityNameID>
        <RepresentatedNamesOfAssistant/>
        <LegalEntityTypeID>4</LegalEntityTypeID>
        <IsVerdictExists>false</IsVerdictExists>
        <IsAsirAzir>false</IsAsirAzir>
        <IsPublicationProhibited>false</IsPublicationProhibited>
        <PublicationProhibitedFullName>ליאור אפשטיין</PublicationProhibitedFullName>
      </CaseParties>
      <CaseParties>
        <PartyTypeName>צד</PartyTypeName>
        <ProceedingType>כתב טענות עיקרי</ProceedingType>
        <PleaName>קובלנה</PleaName>
        <PartyBelonging>צד ב'</PartyBelonging>
        <RoleName>נאשם 1</RoleName>
        <IsSubProceeding>FALSE</IsSubProceeding>
        <FullName>יעקב חנא</FullName>
        <FirstName>יעקב</FirstName>
        <LastName>חנא</LastName>
        <PartyPropertyName/>
        <AuthenticationTypeAndNumber>ת"ז 036317659</AuthenticationTypeAndNumber>
        <RepresentatedOrRepresentativesNames>חדוה באום</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201893671</CasePartyID>
        <PartyTypeID>1</PartyTypeID>
        <ActivityStatusID>1</ActivityStatusID>
        <PartyAliasID>13</PartyAliasID>
        <PartyAliasName>נאשם</PartyAliasName>
        <OrdinalNumber>1</OrdinalNumber>
        <LegalEntityID>78225581</LegalEntityID>
        <CaseLegalEntityID>108085238</CaseLegalEntityID>
        <AuthenticationTypeID>1</AuthenticationTypeID>
        <AuthenticationTypeName>ת"ז</AuthenticationTypeName>
        <LegalEntityNumber>036317659</LegalEntityNumber>
        <IsMainPartyType>true</IsMainPartyType>
        <CaseDisplayIdentifier>26698-09-19</CaseDisplayIdentifier>
        <CaseTypeID>77</CaseTypeID>
        <CaseTypeName>קובלנה פלילית (ק"פ)</CaseTypeName>
        <CaseName>לניאדו תירוש ואח' נ' חנא</CaseName>
        <FullAddress>השחף 4 תל אביב -יפו </FullAddress>
        <MotionID>0</MotionID>
        <CasePleaID>0</CasePleaID>
        <FatherName>האני</FatherName>
        <LinkedCaseID>0</LinkedCaseID>
        <PartyID>2</PartyID>
        <CasePartyCategoryID>2</CasePartyCategoryID>
        <LegalEntityAddressID>83051847</LegalEntityAddressID>
        <PleaTypeID>16</PleaTypeID>
        <GroupPartyAlias>נאשמים</GroupPartyAlias>
        <IsConverted>false</IsConverted>
        <LegalEntityRegisteredNameID>8692061</LegalEntityRegisteredNameID>
        <LegalEntityNameID>88386075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חנא</PublicationProhibitedFullName>
      </CaseParties>
      <CaseParties>
        <PartyTypeName>צד</PartyTypeName>
        <ProceedingType>כתב טענות עיקרי</ProceedingType>
        <PleaName>קובלנה</PleaName>
        <PartyBelonging>צד א'</PartyBelonging>
        <RoleName>קובל 2</RoleName>
        <IsSubProceeding>FALSE</IsSubProceeding>
        <FullName>יוסי הוד</FullName>
        <FirstName>יוסף</FirstName>
        <LastName>הוד</LastName>
        <PartyPropertyName/>
        <AuthenticationTypeAndNumber>ת"ז 051527745</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201893863</CasePartyID>
        <PartyTypeID>1</PartyTypeID>
        <ActivityStatusID>1</ActivityStatusID>
        <PartyAliasID>12</PartyAliasID>
        <PartyAliasName>קובל</PartyAliasName>
        <OrdinalNumber>2</OrdinalNumber>
        <LegalEntityID>71224037</LegalEntityID>
        <CaseLegalEntityID>108085288</CaseLegalEntityID>
        <AuthenticationTypeID>1</AuthenticationTypeID>
        <AuthenticationTypeName>ת"ז</AuthenticationTypeName>
        <LegalEntityNumber>051527745</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מרדכי</FatherName>
        <LinkedCaseID>0</LinkedCaseID>
        <PartyID>1</PartyID>
        <CasePartyCategoryID>2</CasePartyCategoryID>
        <PleaTypeID>16</PleaTypeID>
        <GroupPartyAlias>קובלים</GroupPartyAlias>
        <IsConverted>false</IsConverted>
        <LegalEntityRegisteredNameID>3127866</LegalEntityRegisteredNameID>
        <LegalEntityNameID>88386099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הוד</PublicationProhibitedFullName>
      </CaseParties>
      <CaseParties>
        <PartyTypeName>בא כוח</PartyTypeName>
        <ProceedingType>כתב טענות עיקרי</ProceedingType>
        <PleaName>קובלנה</PleaName>
        <PartyBelonging> - </PartyBelonging>
        <RoleName>בא כוח נאשמים</RoleName>
        <IsSubProceeding>FALSE</IsSubProceeding>
        <FullName>חדוה באום</FullName>
        <FirstName>חדוה</FirstName>
        <LastName>באום</LastName>
        <PartyPropertyName/>
        <AuthenticationTypeAndNumber>מ.ר. 8923</AuthenticationTypeAndNumber>
        <RepresentatedOrRepresentativesNames>יעקב חנא</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204251003</CasePartyID>
        <PartyTypeID>2</PartyTypeID>
        <ActivityStatusID>1</ActivityStatusID>
        <PartyAliasID>32</PartyAliasID>
        <PartyAliasName>בא כוח נאשמים</PartyAliasName>
        <OrdinalNumber>2</OrdinalNumber>
        <LegalEntityID>394573</LegalEntityID>
        <CaseLegalEntityID>108780432</CaseLegalEntityID>
        <AuthenticationTypeID>4</AuthenticationTypeID>
        <AuthenticationTypeName>מ.ר.</AuthenticationTypeName>
        <LegalEntityNumber>8923</LegalEntityNumber>
        <IsMainPartyType>true</IsMainPartyType>
        <CaseDisplayIdentifier>26698-09-19</CaseDisplayIdentifier>
        <CaseTypeID>77</CaseTypeID>
        <CaseTypeName>קובלנה פלילית (ק"פ)</CaseTypeName>
        <CaseName>לניאדו תירוש ואח' נ' חנא</CaseName>
        <FullAddress>העבודה 10 רמת השרון </FullAddress>
        <EmailAddress>hedva20@gmail.com</EmailAddress>
        <MotionID>0</MotionID>
        <CasePleaID>0</CasePleaID>
        <LinkedCaseID>0</LinkedCaseID>
        <PartyID>2</PartyID>
        <CasePartyCategoryID>2</CasePartyCategoryID>
        <LegalEntityAddressID>437555</LegalEntityAddressID>
        <LegalEntityEmailAddressID>67834060</LegalEntityEmailAddressID>
        <PleaTypeID>16</PleaTypeID>
        <LawyerOfficeName>משרד עו"ד: חדוה באום</LawyerOfficeName>
        <LawyerOfficeID>435217</LawyerOfficeID>
        <GroupPartyAlias/>
        <IsConverted>false</IsConverted>
        <LegalEntityNameID>15557</LegalEntityNameID>
        <RepresentatedNamesOfAssistant/>
        <LegalEntityTypeID>4</LegalEntityTypeID>
        <IsVerdictExists>false</IsVerdictExists>
        <IsAsirAzir>false</IsAsirAzir>
        <IsPublicationProhibited>false</IsPublicationProhibited>
        <PublicationProhibitedFullName>חדוה באום</PublicationProhibitedFullName>
      </CaseParties>
      <CaseParties>
        <PartyTypeName>צד</PartyTypeName>
        <ProceedingType>כתב טענות עיקרי</ProceedingType>
        <PleaName>קובלנה</PleaName>
        <PartyBelonging>צד א'</PartyBelonging>
        <RoleName>קובל 3</RoleName>
        <IsSubProceeding>FALSE</IsSubProceeding>
        <FullName>אבנר רוזנטליס</FullName>
        <FirstName>אבנר</FirstName>
        <LastName>רוזנטליס</LastName>
        <PartyPropertyName/>
        <AuthenticationTypeAndNumber>ת"ז 065288334</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201893918</CasePartyID>
        <PartyTypeID>1</PartyTypeID>
        <ActivityStatusID>1</ActivityStatusID>
        <PartyAliasID>12</PartyAliasID>
        <PartyAliasName>קובל</PartyAliasName>
        <OrdinalNumber>3</OrdinalNumber>
        <LegalEntityID>70855358</LegalEntityID>
        <CaseLegalEntityID>108085303</CaseLegalEntityID>
        <AuthenticationTypeID>1</AuthenticationTypeID>
        <AuthenticationTypeName>ת"ז</AuthenticationTypeName>
        <LegalEntityNumber>065288334</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BirthDate>1957-02-09T00:00:00+02:00</BirthDate>
        <FatherName>משה     </FatherName>
        <LinkedCaseID>0</LinkedCaseID>
        <PartyID>1</PartyID>
        <CasePartyCategoryID>2</CasePartyCategoryID>
        <PleaTypeID>16</PleaTypeID>
        <GroupPartyAlias>קובלים</GroupPartyAlias>
        <IsConverted>false</IsConverted>
        <LegalEntityRegisteredNameID>2928129</LegalEntityRegisteredNameID>
        <LegalEntityNameID>88386105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רוזנטליס</PublicationProhibitedFullName>
      </CaseParties>
      <CaseParties>
        <PartyTypeName>צד</PartyTypeName>
        <ProceedingType>כתב טענות עיקרי</ProceedingType>
        <PleaName>קובלנה</PleaName>
        <PartyBelonging>צד א'</PartyBelonging>
        <RoleName>קובל 4</RoleName>
        <IsSubProceeding>FALSE</IsSubProceeding>
        <FullName>מאיר משה רוזנפלד</FullName>
        <FirstName>מאיר</FirstName>
        <LastName>משה רוזנפלד</LastName>
        <PartyPropertyName/>
        <AuthenticationTypeAndNumber>ת"ז 006114037</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201893987</CasePartyID>
        <PartyTypeID>1</PartyTypeID>
        <ActivityStatusID>1</ActivityStatusID>
        <PartyAliasID>12</PartyAliasID>
        <PartyAliasName>קובל</PartyAliasName>
        <OrdinalNumber>4</OrdinalNumber>
        <LegalEntityID>73630101</LegalEntityID>
        <CaseLegalEntityID>108085324</CaseLegalEntityID>
        <AuthenticationTypeID>1</AuthenticationTypeID>
        <AuthenticationTypeName>ת"ז</AuthenticationTypeName>
        <LegalEntityNumber>006114037</LegalEntityNumber>
        <IsMainPartyType>true</IsMainPartyType>
        <CaseDisplayIdentifier>26698-09-19</CaseDisplayIdentifier>
        <CaseTypeID>77</CaseTypeID>
        <CaseTypeName>קובלנה פלילית (ק"פ)</CaseTypeName>
        <CaseName>לניאדו תירוש ואח' נ' חנא</CaseName>
        <FullAddress>הצדף 18 תל אביב -יפו </FullAddress>
        <MotionID>0</MotionID>
        <CasePleaID>0</CasePleaID>
        <BirthDate>1938-07-25T00:00:00+03:00</BirthDate>
        <FatherName>יעקב    </FatherName>
        <LinkedCaseID>0</LinkedCaseID>
        <PartyID>1</PartyID>
        <CasePartyCategoryID>2</CasePartyCategoryID>
        <LegalEntityAddressID>87181178</LegalEntityAddressID>
        <PleaTypeID>16</PleaTypeID>
        <GroupPartyAlias>קובלים</GroupPartyAlias>
        <IsConverted>false</IsConverted>
        <LegalEntityNameID>88386113</LegalEntityNameID>
        <RepresentatedNamesOfAssistant/>
        <PopulationRegisterVerificationStatusID>2</PopulationRegisterVerificationStatusID>
        <LegalEntityTypeID>1</LegalEntityTypeID>
        <IsVerdictExists>true</IsVerdictExists>
        <IsAsirAzir>false</IsAsirAzir>
        <IsPublicationProhibited>false</IsPublicationProhibited>
        <PublicationProhibitedFullName>מאיר משה רוזנפלד</PublicationProhibitedFullName>
      </CaseParties>
      <CaseParties>
        <PartyTypeName>צד</PartyTypeName>
        <ProceedingType>כתב טענות עיקרי</ProceedingType>
        <PleaName>קובלנה</PleaName>
        <PartyBelonging>צד א'</PartyBelonging>
        <RoleName>קובל 5</RoleName>
        <IsSubProceeding>FALSE</IsSubProceeding>
        <FullName>סרג' נועם תירוש</FullName>
        <FirstName>נעם סרג</FirstName>
        <LastName>תירוש</LastName>
        <PartyPropertyName/>
        <AuthenticationTypeAndNumber>ת"ז 022706048</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201894052</CasePartyID>
        <PartyTypeID>1</PartyTypeID>
        <ActivityStatusID>1</ActivityStatusID>
        <PartyAliasID>12</PartyAliasID>
        <PartyAliasName>קובל</PartyAliasName>
        <OrdinalNumber>5</OrdinalNumber>
        <LegalEntityID>21979455</LegalEntityID>
        <CaseLegalEntityID>108085339</CaseLegalEntityID>
        <AuthenticationTypeID>1</AuthenticationTypeID>
        <AuthenticationTypeName>ת"ז</AuthenticationTypeName>
        <LegalEntityNumber>022706048</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גון אברהם</FatherName>
        <LinkedCaseID>0</LinkedCaseID>
        <PartyID>1</PartyID>
        <CasePartyCategoryID>2</CasePartyCategoryID>
        <PleaTypeID>16</PleaTypeID>
        <GroupPartyAlias>קובלים</GroupPartyAlias>
        <IsConverted>false</IsConverted>
        <LegalEntityRegisteredNameID>8806787</LegalEntityRegisteredNameID>
        <LegalEntityNameID>88386121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 נועם תירוש</PublicationProhibitedFullName>
      </CaseParties>
      <CaseParties>
        <PartyTypeName>צד</PartyTypeName>
        <ProceedingType>כתב טענות עיקרי</ProceedingType>
        <PleaName>קובלנה</PleaName>
        <PartyBelonging>צד א'</PartyBelonging>
        <RoleName>קובל 6</RoleName>
        <IsSubProceeding>FALSE</IsSubProceeding>
        <FullName>ורדה אורי</FullName>
        <FirstName>ורדה</FirstName>
        <LastName>אורי</LastName>
        <PartyPropertyName/>
        <AuthenticationTypeAndNumber>ת"ז 008263394</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201894122</CasePartyID>
        <PartyTypeID>1</PartyTypeID>
        <ActivityStatusID>1</ActivityStatusID>
        <PartyAliasID>12</PartyAliasID>
        <PartyAliasName>קובל</PartyAliasName>
        <OrdinalNumber>6</OrdinalNumber>
        <LegalEntityID>78408658</LegalEntityID>
        <CaseLegalEntityID>108085366</CaseLegalEntityID>
        <AuthenticationTypeID>1</AuthenticationTypeID>
        <AuthenticationTypeName>ת"ז</AuthenticationTypeName>
        <LegalEntityNumber>008263394</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FatherName>אליעזר</FatherName>
        <LinkedCaseID>0</LinkedCaseID>
        <PartyID>1</PartyID>
        <CasePartyCategoryID>2</CasePartyCategoryID>
        <PleaTypeID>16</PleaTypeID>
        <GroupPartyAlias>קובלים</GroupPartyAlias>
        <IsConverted>false</IsConverted>
        <LegalEntityRegisteredNameID>8806789</LegalEntityRegisteredNameID>
        <LegalEntityNameID>88386133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ורדה אורי</PublicationProhibitedFullName>
      </CaseParties>
      <CaseParties>
        <PartyTypeName>צד</PartyTypeName>
        <ProceedingType>כתב טענות עיקרי</ProceedingType>
        <PleaName>קובלנה</PleaName>
        <PartyBelonging>צד א'</PartyBelonging>
        <RoleName>קובל 7</RoleName>
        <IsSubProceeding>FALSE</IsSubProceeding>
        <FullName>אורון אורי</FullName>
        <FirstName>אורון</FirstName>
        <LastName>אורי</LastName>
        <PartyPropertyName/>
        <AuthenticationTypeAndNumber>ת"ז 058868340</AuthenticationTypeAndNumber>
        <RepresentatedOrRepresentativesNames>ליאור אפשטיין</RepresentatedOrRepresentativesNames>
        <RepresentatedOrRepresentativesCount>1</RepresentatedOrRepresentativesCount>
        <InvitedBy/>
        <CaseID>76771442</CaseID>
        <CaseJudicialPersonPresentationDS>
          <CaseJudicalPersonActive>
            <CaseID>76771442</CaseID>
            <JudicialPersonID>057810202@GOV.IL</JudicialPersonID>
            <JudicialPersonTypeID>1</JudicialPersonTypeID>
            <JudicialTypeID>1</JudicialTypeID>
            <IsChairman>false</IsChairman>
            <TreatmentStartDate>2020-07-07T13:31:43.683+03:00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201894161</CasePartyID>
        <PartyTypeID>1</PartyTypeID>
        <ActivityStatusID>1</ActivityStatusID>
        <PartyAliasID>12</PartyAliasID>
        <PartyAliasName>קובל</PartyAliasName>
        <OrdinalNumber>7</OrdinalNumber>
        <LegalEntityID>57391062</LegalEntityID>
        <CaseLegalEntityID>108085374</CaseLegalEntityID>
        <AuthenticationTypeID>1</AuthenticationTypeID>
        <AuthenticationTypeName>ת"ז</AuthenticationTypeName>
        <LegalEntityNumber>058868340</LegalEntityNumber>
        <IsMainPartyType>true</IsMainPartyType>
        <CaseDisplayIdentifier>26698-09-19</CaseDisplayIdentifier>
        <CaseTypeID>77</CaseTypeID>
        <CaseTypeName>קובלנה פלילית (ק"פ)</CaseTypeName>
        <CaseName>לניאדו תירוש ואח' נ' חנא</CaseName>
        <FullAddress/>
        <MotionID>0</MotionID>
        <CasePleaID>0</CasePleaID>
        <BirthDate>1964-07-27T00:00:00+03:00</BirthDate>
        <FatherName>שלמה    </FatherName>
        <LinkedCaseID>0</LinkedCaseID>
        <PartyID>1</PartyID>
        <CasePartyCategoryID>2</CasePartyCategoryID>
        <PleaTypeID>16</PleaTypeID>
        <GroupPartyAlias>קובלים</GroupPartyAlias>
        <IsConverted>false</IsConverted>
        <LegalEntityRegisteredNameID>2060431</LegalEntityRegisteredNameID>
        <LegalEntityNameID>88386137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אורון אורי</PublicationProhibitedFullName>
      </CaseParties>
    </CasePartiesSelectionDS>
    <CaseName>לניאדו תירוש ואח' נ' חנא</CaseName>
    <CaseDisplayIdentifier>26698-09-19</CaseDisplayIdentifier>
    <CaseTypeShortName>ק"פ</CaseTypeShortName>
  </dt_DecisionCase>
  <dt_DecisionJudgePanel>
    <JudgeID>057810202@GOV.IL</JudgeID>
    <DisplayName>שאול אבינור</DisplayName>
    <RoleName>שופט</RoleName>
    <UserTitleName>שופט בכיר</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03-6919108</Fax>
    <Phone>03-6970222</Phone>
    <AddressDesc>משרד המשפטים</AddressDesc>
    <PartyTypeID>3</PartyTypeID>
    <DecisionID>0</DecisionID>
    <AssistantRoleID>102</AssistantRoleID>
    <StreetName>הנרייטה סולד 1</StreetName>
    <ZipCode>64924</ZipCode>
    <CityName>תל אביב -יפו</CityName>
    <FullName> פרקליטות מחוז תל אביב  פלילי</FullName>
    <Email/>
    <IsPublicationProhibited>false</IsPublicationProhibited>
  </dt_LegalEntityDetails>
  <dt_LegalEntityDetails>
    <PartyID>1</PartyID>
    <PartyTypeID>1</PartyTypeID>
    <DecisionID>0</DecisionID>
    <FullName>לימור לניאדו תירוש</FullName>
    <IsPublicationProhibited>false</IsPublicationProhibited>
  </dt_LegalEntityDetails>
  <dt_LegalEntityDetails>
    <PartyID>1</PartyID>
    <PartyTypeID>2</PartyTypeID>
    <DecisionID>0</DecisionID>
    <FullName>ליאור אפשטיין</FullName>
    <IsPublicationProhibited>false</IsPublicationProhibited>
  </dt_LegalEntityDetails>
  <dt_LegalEntityDetails>
    <PartyID>2</PartyID>
    <PartyTypeID>1</PartyTypeID>
    <DecisionID>0</DecisionID>
    <StreetName>השחף 4</StreetName>
    <CityName>תל אביב -יפו</CityName>
    <FullName>יעקב חנא</FullName>
    <IsPublicationProhibited>false</IsPublicationProhibited>
  </dt_LegalEntityDetails>
  <dt_LegalEntityDetails>
    <PartyID>1</PartyID>
    <PartyTypeID>1</PartyTypeID>
    <DecisionID>0</DecisionID>
    <FullName>יוסי הוד</FullName>
    <IsPublicationProhibited>false</IsPublicationProhibited>
  </dt_LegalEntityDetails>
  <dt_LegalEntityDetails>
    <Fax>03-5493262</Fax>
    <PartyID>2</PartyID>
    <PartyTypeID>2</PartyTypeID>
    <DecisionID>0</DecisionID>
    <StreetName>העבודה 10  </StreetName>
    <ZipCode>47445</ZipCode>
    <CityName>רמת השרון</CityName>
    <FullName>חדוה באום</FullName>
    <Email>hedva20@gmail.com</Email>
    <IsPublicationProhibited>false</IsPublicationProhibited>
  </dt_LegalEntityDetails>
  <dt_LegalEntityDetails>
    <PartyID>1</PartyID>
    <PartyTypeID>1</PartyTypeID>
    <DecisionID>0</DecisionID>
    <FullName>אבנר רוזנטליס</FullName>
    <IsPublicationProhibited>false</IsPublicationProhibited>
  </dt_LegalEntityDetails>
  <dt_LegalEntityDetails>
    <PartyID>1</PartyID>
    <PartyTypeID>1</PartyTypeID>
    <DecisionID>0</DecisionID>
    <StreetName>הצדף 18</StreetName>
    <CityName>תל אביב -יפו</CityName>
    <FullName>מאיר משה רוזנפלד</FullName>
    <IsPublicationProhibited>false</IsPublicationProhibited>
  </dt_LegalEntityDetails>
  <dt_LegalEntityDetails>
    <PartyID>1</PartyID>
    <PartyTypeID>1</PartyTypeID>
    <DecisionID>0</DecisionID>
    <FullName>סרג' נועם תירוש</FullName>
    <IsPublicationProhibited>false</IsPublicationProhibited>
  </dt_LegalEntityDetails>
  <dt_LegalEntityDetails>
    <PartyID>1</PartyID>
    <PartyTypeID>1</PartyTypeID>
    <DecisionID>0</DecisionID>
    <FullName>ורדה אורי</FullName>
    <IsPublicationProhibited>false</IsPublicationProhibited>
  </dt_LegalEntityDetails>
  <dt_LegalEntityDetails>
    <PartyID>1</PartyID>
    <PartyTypeID>1</PartyTypeID>
    <DecisionID>0</DecisionID>
    <FullName>אורון אורי</FullName>
    <IsPublicationProhibited>false</IsPublicationProhibited>
  </dt_LegalEntityDetails>
  <dt_CaseJudicalPersonActive>
    <CaseJudicalPerson>שופט בכיר שאול אבינור</CaseJudicalPerson>
  </dt_CaseJudicalPersonActive>
  <dt_Sitting>
    <FutureSittingDate>2023-10-08T08:30:00+03:00</FutureSittingDate>
    <PreviousMeetingDate>2023-06-20T14:00:00+03:00</PreviousMeetingDate>
    <NextSittingTypeID>35</NextSittingTypeID>
    <PreviousSittingTypeID>2</PreviousSittingTypeID>
    <NextMeetingDisplayName>שופט בכיר שאול אבינור</NextMeetingDisplayName>
    <NextMeetingRoleName>שופט</NextMeetingRoleName>
    <NextMeetingUserTitleName>שופט בכיר</NextMeetingUserTitleName>
    <NextMeetingUserUPN>057810202@GOV.IL</NextMeetingUserUPN>
    <PreviousMeetingDisplayName>שופט בכיר שאול אבינור</PreviousMeetingDisplayName>
    <PreviousMeetingRoleName>שופט</PreviousMeetingRoleName>
    <PreviousMeetingUserTitleName>שופט בכיר</PreviousMeetingUserTitleName>
    <PreviousMeetingUserUPN>057810202@GOV.IL</PreviousMeetingUserUPN>
  </dt_Sitting>
</DecisionTemplateDS>
</file>

<file path=customXml/itemProps1.xml><?xml version="1.0" encoding="utf-8"?>
<ds:datastoreItem xmlns:ds="http://schemas.openxmlformats.org/officeDocument/2006/customXml" ds:itemID="{EEECEF0E-D9BF-48E5-A81D-86189DA25D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8904</Words>
  <Characters>44524</Characters>
  <Application>Microsoft Office Word</Application>
  <DocSecurity>0</DocSecurity>
  <Lines>371</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2023-11-14T10:27:00Z</dcterms:created>
  <dcterms:modified xsi:type="dcterms:W3CDTF">2023-11-14T10:27:00Z</dcterms:modified>
</cp:coreProperties>
</file>